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86D3" w14:textId="77777777" w:rsidR="00957CDE" w:rsidRDefault="00957CDE">
      <w:pPr>
        <w:widowControl/>
        <w:jc w:val="left"/>
        <w:rPr>
          <w:rFonts w:ascii="仿宋" w:eastAsia="仿宋" w:hAnsi="仿宋"/>
          <w:sz w:val="24"/>
          <w:szCs w:val="24"/>
        </w:rPr>
      </w:pPr>
    </w:p>
    <w:tbl>
      <w:tblPr>
        <w:tblStyle w:val="a9"/>
        <w:tblW w:w="14184" w:type="dxa"/>
        <w:jc w:val="center"/>
        <w:tblLook w:val="04A0" w:firstRow="1" w:lastRow="0" w:firstColumn="1" w:lastColumn="0" w:noHBand="0" w:noVBand="1"/>
      </w:tblPr>
      <w:tblGrid>
        <w:gridCol w:w="1838"/>
        <w:gridCol w:w="3686"/>
        <w:gridCol w:w="992"/>
        <w:gridCol w:w="6862"/>
        <w:gridCol w:w="806"/>
      </w:tblGrid>
      <w:tr w:rsidR="00957CDE" w14:paraId="30BE2CD4" w14:textId="77777777">
        <w:trPr>
          <w:trHeight w:val="681"/>
          <w:tblHeader/>
          <w:jc w:val="center"/>
        </w:trPr>
        <w:tc>
          <w:tcPr>
            <w:tcW w:w="5524" w:type="dxa"/>
            <w:gridSpan w:val="2"/>
            <w:vAlign w:val="center"/>
          </w:tcPr>
          <w:p w14:paraId="7BED2824"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原规范</w:t>
            </w:r>
          </w:p>
        </w:tc>
        <w:tc>
          <w:tcPr>
            <w:tcW w:w="7854" w:type="dxa"/>
            <w:gridSpan w:val="2"/>
            <w:vAlign w:val="center"/>
          </w:tcPr>
          <w:p w14:paraId="5429D59A" w14:textId="77777777" w:rsidR="00957CDE" w:rsidRDefault="00820584">
            <w:pPr>
              <w:jc w:val="center"/>
              <w:rPr>
                <w:rFonts w:ascii="仿宋" w:eastAsia="仿宋" w:hAnsi="仿宋"/>
                <w:kern w:val="0"/>
                <w:sz w:val="24"/>
                <w:szCs w:val="24"/>
              </w:rPr>
            </w:pPr>
            <w:r>
              <w:rPr>
                <w:rFonts w:ascii="仿宋" w:eastAsia="仿宋" w:hAnsi="仿宋"/>
                <w:b/>
                <w:bCs/>
                <w:kern w:val="0"/>
                <w:sz w:val="24"/>
                <w:szCs w:val="24"/>
              </w:rPr>
              <w:t>GB55015-2021</w:t>
            </w:r>
            <w:r>
              <w:rPr>
                <w:rFonts w:ascii="仿宋" w:eastAsia="仿宋" w:hAnsi="仿宋" w:hint="eastAsia"/>
                <w:b/>
                <w:bCs/>
                <w:kern w:val="0"/>
                <w:sz w:val="24"/>
                <w:szCs w:val="24"/>
              </w:rPr>
              <w:t>建筑节能与可再生能源利用通用规范</w:t>
            </w:r>
          </w:p>
        </w:tc>
        <w:tc>
          <w:tcPr>
            <w:tcW w:w="806" w:type="dxa"/>
            <w:vAlign w:val="center"/>
          </w:tcPr>
          <w:p w14:paraId="63F45DC5"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备注</w:t>
            </w:r>
          </w:p>
        </w:tc>
      </w:tr>
      <w:tr w:rsidR="00957CDE" w14:paraId="2B09C397" w14:textId="77777777" w:rsidTr="00D26077">
        <w:trPr>
          <w:trHeight w:val="681"/>
          <w:jc w:val="center"/>
        </w:trPr>
        <w:tc>
          <w:tcPr>
            <w:tcW w:w="1838" w:type="dxa"/>
            <w:vAlign w:val="center"/>
          </w:tcPr>
          <w:p w14:paraId="0ACA87D4" w14:textId="471BD852" w:rsidR="00957CDE" w:rsidRPr="00D26077" w:rsidRDefault="00D26077">
            <w:pPr>
              <w:jc w:val="center"/>
              <w:rPr>
                <w:rFonts w:ascii="仿宋" w:eastAsia="仿宋" w:hAnsi="仿宋"/>
                <w:kern w:val="0"/>
                <w:sz w:val="24"/>
                <w:szCs w:val="24"/>
              </w:rPr>
            </w:pPr>
            <w:r w:rsidRPr="00D26077">
              <w:rPr>
                <w:rFonts w:ascii="仿宋" w:eastAsia="仿宋" w:hAnsi="仿宋" w:hint="eastAsia"/>
                <w:kern w:val="0"/>
                <w:sz w:val="24"/>
                <w:szCs w:val="24"/>
              </w:rPr>
              <w:t>J</w:t>
            </w:r>
            <w:r w:rsidRPr="00D26077">
              <w:rPr>
                <w:rFonts w:ascii="仿宋" w:eastAsia="仿宋" w:hAnsi="仿宋"/>
                <w:kern w:val="0"/>
                <w:sz w:val="24"/>
                <w:szCs w:val="24"/>
              </w:rPr>
              <w:t>GJ26-2018</w:t>
            </w:r>
          </w:p>
        </w:tc>
        <w:tc>
          <w:tcPr>
            <w:tcW w:w="3686" w:type="dxa"/>
            <w:vAlign w:val="center"/>
          </w:tcPr>
          <w:p w14:paraId="16C97615" w14:textId="02DB5915" w:rsidR="00957CDE" w:rsidRPr="00D26077" w:rsidRDefault="00D26077">
            <w:pPr>
              <w:jc w:val="left"/>
              <w:rPr>
                <w:rFonts w:ascii="仿宋" w:eastAsia="仿宋" w:hAnsi="仿宋"/>
                <w:kern w:val="0"/>
                <w:sz w:val="24"/>
                <w:szCs w:val="24"/>
              </w:rPr>
            </w:pPr>
            <w:r w:rsidRPr="00D26077">
              <w:rPr>
                <w:rFonts w:ascii="仿宋" w:eastAsia="仿宋" w:hAnsi="仿宋" w:hint="eastAsia"/>
                <w:kern w:val="0"/>
                <w:sz w:val="24"/>
                <w:szCs w:val="24"/>
              </w:rPr>
              <w:t>4</w:t>
            </w:r>
            <w:r w:rsidRPr="00D26077">
              <w:rPr>
                <w:rFonts w:ascii="仿宋" w:eastAsia="仿宋" w:hAnsi="仿宋"/>
                <w:kern w:val="0"/>
                <w:sz w:val="24"/>
                <w:szCs w:val="24"/>
              </w:rPr>
              <w:t>.1.12,4.1.13</w:t>
            </w:r>
          </w:p>
        </w:tc>
        <w:tc>
          <w:tcPr>
            <w:tcW w:w="992" w:type="dxa"/>
            <w:vAlign w:val="center"/>
          </w:tcPr>
          <w:p w14:paraId="49C3C198"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2</w:t>
            </w:r>
            <w:r>
              <w:rPr>
                <w:rFonts w:ascii="仿宋" w:eastAsia="仿宋" w:hAnsi="仿宋"/>
                <w:kern w:val="0"/>
                <w:sz w:val="24"/>
                <w:szCs w:val="24"/>
              </w:rPr>
              <w:t>.0.5</w:t>
            </w:r>
          </w:p>
        </w:tc>
        <w:tc>
          <w:tcPr>
            <w:tcW w:w="6862" w:type="dxa"/>
            <w:vAlign w:val="center"/>
          </w:tcPr>
          <w:p w14:paraId="75E6C65F" w14:textId="77777777" w:rsidR="00957CDE" w:rsidRDefault="00820584" w:rsidP="00D26077">
            <w:pPr>
              <w:spacing w:line="360" w:lineRule="auto"/>
              <w:jc w:val="left"/>
              <w:rPr>
                <w:rFonts w:ascii="仿宋" w:eastAsia="仿宋" w:hAnsi="仿宋"/>
                <w:kern w:val="0"/>
                <w:sz w:val="24"/>
                <w:szCs w:val="24"/>
              </w:rPr>
            </w:pPr>
            <w:r>
              <w:rPr>
                <w:rFonts w:ascii="仿宋" w:eastAsia="仿宋" w:hAnsi="仿宋" w:hint="eastAsia"/>
                <w:kern w:val="0"/>
                <w:sz w:val="24"/>
                <w:szCs w:val="24"/>
              </w:rPr>
              <w:t>新建、扩建和改建建筑以及既有建筑节能改造均应进行建筑节能设计。建设项目可行性研究报告、建设方案和初步设计文件应包含建筑能耗、可再生能源利用及建筑碳排放分析报告。施工图设计文件应明确建筑节能措施及可再生能源利用系统运营管理的技术要求。</w:t>
            </w:r>
          </w:p>
        </w:tc>
        <w:tc>
          <w:tcPr>
            <w:tcW w:w="806" w:type="dxa"/>
            <w:vAlign w:val="center"/>
          </w:tcPr>
          <w:p w14:paraId="315528C4" w14:textId="77777777" w:rsidR="00957CDE" w:rsidRDefault="00957CDE">
            <w:pPr>
              <w:jc w:val="center"/>
              <w:rPr>
                <w:rFonts w:ascii="仿宋" w:eastAsia="仿宋" w:hAnsi="仿宋"/>
                <w:kern w:val="0"/>
                <w:sz w:val="24"/>
                <w:szCs w:val="24"/>
              </w:rPr>
            </w:pPr>
          </w:p>
        </w:tc>
      </w:tr>
      <w:tr w:rsidR="00957CDE" w14:paraId="34185793" w14:textId="77777777" w:rsidTr="00D26077">
        <w:trPr>
          <w:trHeight w:val="681"/>
          <w:jc w:val="center"/>
        </w:trPr>
        <w:tc>
          <w:tcPr>
            <w:tcW w:w="1838" w:type="dxa"/>
            <w:vAlign w:val="center"/>
          </w:tcPr>
          <w:p w14:paraId="30A15046" w14:textId="77777777" w:rsidR="00957CDE" w:rsidRPr="00D26077" w:rsidRDefault="00957CDE">
            <w:pPr>
              <w:jc w:val="center"/>
              <w:rPr>
                <w:rFonts w:ascii="仿宋" w:eastAsia="仿宋" w:hAnsi="仿宋"/>
                <w:kern w:val="0"/>
                <w:sz w:val="24"/>
                <w:szCs w:val="24"/>
              </w:rPr>
            </w:pPr>
          </w:p>
        </w:tc>
        <w:tc>
          <w:tcPr>
            <w:tcW w:w="3686" w:type="dxa"/>
            <w:vAlign w:val="center"/>
          </w:tcPr>
          <w:p w14:paraId="37914DCB" w14:textId="77777777" w:rsidR="00957CDE" w:rsidRPr="00D26077" w:rsidRDefault="00957CDE">
            <w:pPr>
              <w:jc w:val="left"/>
              <w:rPr>
                <w:rFonts w:ascii="仿宋" w:eastAsia="仿宋" w:hAnsi="仿宋"/>
                <w:kern w:val="0"/>
                <w:sz w:val="24"/>
                <w:szCs w:val="24"/>
              </w:rPr>
            </w:pPr>
          </w:p>
        </w:tc>
        <w:tc>
          <w:tcPr>
            <w:tcW w:w="992" w:type="dxa"/>
            <w:vAlign w:val="center"/>
          </w:tcPr>
          <w:p w14:paraId="5C623FB5"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2</w:t>
            </w:r>
            <w:r>
              <w:rPr>
                <w:rFonts w:ascii="仿宋" w:eastAsia="仿宋" w:hAnsi="仿宋"/>
                <w:kern w:val="0"/>
                <w:sz w:val="24"/>
                <w:szCs w:val="24"/>
              </w:rPr>
              <w:t>.0.7</w:t>
            </w:r>
          </w:p>
        </w:tc>
        <w:tc>
          <w:tcPr>
            <w:tcW w:w="6862" w:type="dxa"/>
            <w:vAlign w:val="center"/>
          </w:tcPr>
          <w:p w14:paraId="4032F039" w14:textId="77777777" w:rsidR="00957CDE" w:rsidRDefault="00820584" w:rsidP="00D26077">
            <w:pPr>
              <w:spacing w:line="360" w:lineRule="auto"/>
              <w:jc w:val="left"/>
              <w:rPr>
                <w:rFonts w:ascii="仿宋" w:eastAsia="仿宋" w:hAnsi="仿宋"/>
                <w:kern w:val="0"/>
                <w:sz w:val="24"/>
                <w:szCs w:val="24"/>
              </w:rPr>
            </w:pPr>
            <w:r>
              <w:rPr>
                <w:rFonts w:ascii="仿宋" w:eastAsia="仿宋" w:hAnsi="仿宋"/>
                <w:kern w:val="0"/>
                <w:sz w:val="24"/>
                <w:szCs w:val="24"/>
              </w:rPr>
              <w:t>当工程设计变更时，建筑节能性能不得降低。</w:t>
            </w:r>
          </w:p>
        </w:tc>
        <w:tc>
          <w:tcPr>
            <w:tcW w:w="806" w:type="dxa"/>
            <w:vAlign w:val="center"/>
          </w:tcPr>
          <w:p w14:paraId="7D36A301" w14:textId="77777777" w:rsidR="00957CDE" w:rsidRDefault="00957CDE">
            <w:pPr>
              <w:jc w:val="center"/>
              <w:rPr>
                <w:rFonts w:ascii="仿宋" w:eastAsia="仿宋" w:hAnsi="仿宋"/>
                <w:kern w:val="0"/>
                <w:sz w:val="24"/>
                <w:szCs w:val="24"/>
              </w:rPr>
            </w:pPr>
          </w:p>
        </w:tc>
      </w:tr>
      <w:tr w:rsidR="00957CDE" w14:paraId="08793209" w14:textId="77777777" w:rsidTr="00D26077">
        <w:trPr>
          <w:trHeight w:val="681"/>
          <w:jc w:val="center"/>
        </w:trPr>
        <w:tc>
          <w:tcPr>
            <w:tcW w:w="1838" w:type="dxa"/>
            <w:vAlign w:val="center"/>
          </w:tcPr>
          <w:p w14:paraId="24E45FC5" w14:textId="77777777" w:rsidR="00957CDE" w:rsidRPr="00D26077" w:rsidRDefault="00957CDE">
            <w:pPr>
              <w:jc w:val="center"/>
              <w:rPr>
                <w:rFonts w:ascii="仿宋" w:eastAsia="仿宋" w:hAnsi="仿宋"/>
                <w:kern w:val="0"/>
                <w:sz w:val="24"/>
                <w:szCs w:val="24"/>
              </w:rPr>
            </w:pPr>
          </w:p>
        </w:tc>
        <w:tc>
          <w:tcPr>
            <w:tcW w:w="3686" w:type="dxa"/>
            <w:vAlign w:val="center"/>
          </w:tcPr>
          <w:p w14:paraId="683AD956" w14:textId="77777777" w:rsidR="00957CDE" w:rsidRPr="00D26077" w:rsidRDefault="00957CDE">
            <w:pPr>
              <w:jc w:val="left"/>
              <w:rPr>
                <w:rFonts w:ascii="仿宋" w:eastAsia="仿宋" w:hAnsi="仿宋"/>
                <w:kern w:val="0"/>
                <w:sz w:val="24"/>
                <w:szCs w:val="24"/>
              </w:rPr>
            </w:pPr>
          </w:p>
        </w:tc>
        <w:tc>
          <w:tcPr>
            <w:tcW w:w="992" w:type="dxa"/>
            <w:vAlign w:val="center"/>
          </w:tcPr>
          <w:p w14:paraId="34B0B11A"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.1.19</w:t>
            </w:r>
          </w:p>
        </w:tc>
        <w:tc>
          <w:tcPr>
            <w:tcW w:w="6862" w:type="dxa"/>
            <w:vAlign w:val="center"/>
          </w:tcPr>
          <w:p w14:paraId="79870BC2" w14:textId="77777777" w:rsidR="00957CDE" w:rsidRDefault="00820584" w:rsidP="00D26077">
            <w:pPr>
              <w:spacing w:line="360" w:lineRule="auto"/>
              <w:jc w:val="left"/>
              <w:rPr>
                <w:rFonts w:ascii="仿宋" w:eastAsia="仿宋" w:hAnsi="仿宋"/>
                <w:kern w:val="0"/>
                <w:sz w:val="24"/>
                <w:szCs w:val="24"/>
              </w:rPr>
            </w:pPr>
            <w:r>
              <w:rPr>
                <w:rFonts w:ascii="仿宋" w:eastAsia="仿宋" w:hAnsi="仿宋"/>
                <w:kern w:val="0"/>
                <w:sz w:val="24"/>
                <w:szCs w:val="24"/>
              </w:rPr>
              <w:t>外墙保温工程应采用预制构件、定型产品或成套技术，并应具备同一供应商提供配套的组成材料和型式检验报告。</w:t>
            </w:r>
          </w:p>
        </w:tc>
        <w:tc>
          <w:tcPr>
            <w:tcW w:w="806" w:type="dxa"/>
            <w:vAlign w:val="center"/>
          </w:tcPr>
          <w:p w14:paraId="4CDAFF19" w14:textId="77777777" w:rsidR="00957CDE" w:rsidRDefault="00957CDE">
            <w:pPr>
              <w:jc w:val="center"/>
              <w:rPr>
                <w:rFonts w:ascii="仿宋" w:eastAsia="仿宋" w:hAnsi="仿宋"/>
                <w:kern w:val="0"/>
                <w:sz w:val="24"/>
                <w:szCs w:val="24"/>
              </w:rPr>
            </w:pPr>
          </w:p>
        </w:tc>
      </w:tr>
      <w:tr w:rsidR="00957CDE" w14:paraId="3B456DDA" w14:textId="77777777" w:rsidTr="00D26077">
        <w:trPr>
          <w:trHeight w:val="681"/>
          <w:jc w:val="center"/>
        </w:trPr>
        <w:tc>
          <w:tcPr>
            <w:tcW w:w="1838" w:type="dxa"/>
            <w:vAlign w:val="center"/>
          </w:tcPr>
          <w:p w14:paraId="2C812F7B" w14:textId="1A9826B4" w:rsidR="00957CDE" w:rsidRPr="00D26077" w:rsidRDefault="00D26077">
            <w:pPr>
              <w:jc w:val="center"/>
              <w:rPr>
                <w:rFonts w:ascii="仿宋" w:eastAsia="仿宋" w:hAnsi="仿宋"/>
                <w:kern w:val="0"/>
                <w:sz w:val="24"/>
                <w:szCs w:val="24"/>
              </w:rPr>
            </w:pPr>
            <w:r w:rsidRPr="00D26077">
              <w:rPr>
                <w:rFonts w:ascii="仿宋" w:eastAsia="仿宋" w:hAnsi="仿宋" w:hint="eastAsia"/>
                <w:kern w:val="0"/>
                <w:sz w:val="24"/>
                <w:szCs w:val="24"/>
              </w:rPr>
              <w:t>D</w:t>
            </w:r>
            <w:r w:rsidRPr="00D26077">
              <w:rPr>
                <w:rFonts w:ascii="仿宋" w:eastAsia="仿宋" w:hAnsi="仿宋"/>
                <w:kern w:val="0"/>
                <w:sz w:val="24"/>
                <w:szCs w:val="24"/>
              </w:rPr>
              <w:t>B37/T5155-2019</w:t>
            </w:r>
          </w:p>
        </w:tc>
        <w:tc>
          <w:tcPr>
            <w:tcW w:w="3686" w:type="dxa"/>
            <w:vAlign w:val="center"/>
          </w:tcPr>
          <w:p w14:paraId="73073B9A" w14:textId="17A249F5" w:rsidR="00957CDE" w:rsidRPr="00D26077" w:rsidRDefault="00D26077">
            <w:pPr>
              <w:jc w:val="left"/>
              <w:rPr>
                <w:rFonts w:ascii="仿宋" w:eastAsia="仿宋" w:hAnsi="仿宋"/>
                <w:kern w:val="0"/>
                <w:sz w:val="24"/>
                <w:szCs w:val="24"/>
              </w:rPr>
            </w:pPr>
            <w:r w:rsidRPr="00D26077">
              <w:rPr>
                <w:rFonts w:ascii="仿宋" w:eastAsia="仿宋" w:hAnsi="仿宋" w:hint="eastAsia"/>
                <w:kern w:val="0"/>
                <w:sz w:val="24"/>
                <w:szCs w:val="24"/>
              </w:rPr>
              <w:t>3</w:t>
            </w:r>
            <w:r w:rsidRPr="00D26077">
              <w:rPr>
                <w:rFonts w:ascii="仿宋" w:eastAsia="仿宋" w:hAnsi="仿宋"/>
                <w:kern w:val="0"/>
                <w:sz w:val="24"/>
                <w:szCs w:val="24"/>
              </w:rPr>
              <w:t>.2.11</w:t>
            </w:r>
          </w:p>
        </w:tc>
        <w:tc>
          <w:tcPr>
            <w:tcW w:w="992" w:type="dxa"/>
            <w:vAlign w:val="center"/>
          </w:tcPr>
          <w:p w14:paraId="77866C71" w14:textId="77777777" w:rsidR="00957CDE" w:rsidRDefault="00820584">
            <w:pPr>
              <w:jc w:val="center"/>
              <w:rPr>
                <w:rFonts w:ascii="仿宋" w:eastAsia="仿宋" w:hAnsi="仿宋"/>
                <w:kern w:val="0"/>
                <w:sz w:val="24"/>
                <w:szCs w:val="24"/>
              </w:rPr>
            </w:pPr>
            <w:r>
              <w:rPr>
                <w:rFonts w:ascii="仿宋" w:eastAsia="仿宋" w:hAnsi="仿宋"/>
                <w:kern w:val="0"/>
                <w:sz w:val="24"/>
                <w:szCs w:val="24"/>
              </w:rPr>
              <w:t>3.1.20</w:t>
            </w:r>
          </w:p>
        </w:tc>
        <w:tc>
          <w:tcPr>
            <w:tcW w:w="6862" w:type="dxa"/>
            <w:vAlign w:val="center"/>
          </w:tcPr>
          <w:p w14:paraId="7AFB21A9" w14:textId="77777777" w:rsidR="00957CDE" w:rsidRDefault="00820584" w:rsidP="00D26077">
            <w:pPr>
              <w:spacing w:line="360" w:lineRule="auto"/>
              <w:jc w:val="left"/>
              <w:rPr>
                <w:rFonts w:ascii="仿宋" w:eastAsia="仿宋" w:hAnsi="仿宋"/>
                <w:kern w:val="0"/>
                <w:sz w:val="24"/>
                <w:szCs w:val="24"/>
              </w:rPr>
            </w:pPr>
            <w:r>
              <w:rPr>
                <w:rFonts w:ascii="仿宋" w:eastAsia="仿宋" w:hAnsi="仿宋" w:hint="eastAsia"/>
                <w:kern w:val="0"/>
                <w:sz w:val="24"/>
                <w:szCs w:val="24"/>
              </w:rPr>
              <w:t>电梯应具备节能运行功能。两台及以上电梯集中排列时，应设置群控措施。</w:t>
            </w:r>
          </w:p>
        </w:tc>
        <w:tc>
          <w:tcPr>
            <w:tcW w:w="806" w:type="dxa"/>
            <w:vAlign w:val="center"/>
          </w:tcPr>
          <w:p w14:paraId="0F473EEB" w14:textId="77777777" w:rsidR="00957CDE" w:rsidRDefault="00957CDE">
            <w:pPr>
              <w:jc w:val="center"/>
              <w:rPr>
                <w:rFonts w:ascii="仿宋" w:eastAsia="仿宋" w:hAnsi="仿宋"/>
                <w:kern w:val="0"/>
                <w:sz w:val="24"/>
                <w:szCs w:val="24"/>
              </w:rPr>
            </w:pPr>
          </w:p>
        </w:tc>
      </w:tr>
      <w:tr w:rsidR="00957CDE" w14:paraId="3616A776" w14:textId="77777777" w:rsidTr="00D26077">
        <w:trPr>
          <w:trHeight w:val="681"/>
          <w:jc w:val="center"/>
        </w:trPr>
        <w:tc>
          <w:tcPr>
            <w:tcW w:w="1838" w:type="dxa"/>
            <w:vAlign w:val="center"/>
          </w:tcPr>
          <w:p w14:paraId="71940BAD" w14:textId="77777777" w:rsidR="00957CDE" w:rsidRDefault="00957CDE">
            <w:pPr>
              <w:jc w:val="center"/>
              <w:rPr>
                <w:rFonts w:ascii="仿宋" w:eastAsia="仿宋" w:hAnsi="仿宋"/>
                <w:kern w:val="0"/>
                <w:sz w:val="24"/>
                <w:szCs w:val="24"/>
              </w:rPr>
            </w:pPr>
          </w:p>
        </w:tc>
        <w:tc>
          <w:tcPr>
            <w:tcW w:w="3686" w:type="dxa"/>
            <w:vAlign w:val="center"/>
          </w:tcPr>
          <w:p w14:paraId="5790D0A0" w14:textId="77777777" w:rsidR="00957CDE" w:rsidRDefault="00957CDE">
            <w:pPr>
              <w:jc w:val="left"/>
              <w:rPr>
                <w:rFonts w:ascii="仿宋" w:eastAsia="仿宋" w:hAnsi="仿宋"/>
                <w:kern w:val="0"/>
                <w:sz w:val="24"/>
                <w:szCs w:val="24"/>
              </w:rPr>
            </w:pPr>
          </w:p>
        </w:tc>
        <w:tc>
          <w:tcPr>
            <w:tcW w:w="992" w:type="dxa"/>
            <w:vAlign w:val="center"/>
          </w:tcPr>
          <w:p w14:paraId="69A06FCD"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4</w:t>
            </w:r>
            <w:r>
              <w:rPr>
                <w:rFonts w:ascii="仿宋" w:eastAsia="仿宋" w:hAnsi="仿宋"/>
                <w:kern w:val="0"/>
                <w:sz w:val="24"/>
                <w:szCs w:val="24"/>
              </w:rPr>
              <w:t>.1.2</w:t>
            </w:r>
          </w:p>
        </w:tc>
        <w:tc>
          <w:tcPr>
            <w:tcW w:w="6862" w:type="dxa"/>
            <w:vAlign w:val="center"/>
          </w:tcPr>
          <w:p w14:paraId="4AEDF7F8" w14:textId="77777777" w:rsidR="00957CDE" w:rsidRDefault="00820584" w:rsidP="00D26077">
            <w:pPr>
              <w:spacing w:line="360" w:lineRule="auto"/>
              <w:jc w:val="left"/>
              <w:rPr>
                <w:rFonts w:ascii="仿宋" w:eastAsia="仿宋" w:hAnsi="仿宋"/>
                <w:kern w:val="0"/>
                <w:sz w:val="24"/>
                <w:szCs w:val="24"/>
              </w:rPr>
            </w:pPr>
            <w:r>
              <w:rPr>
                <w:rFonts w:ascii="仿宋" w:eastAsia="仿宋" w:hAnsi="仿宋" w:hint="eastAsia"/>
                <w:kern w:val="0"/>
                <w:sz w:val="24"/>
                <w:szCs w:val="24"/>
              </w:rPr>
              <w:t>节能改造涉及抗震、结构、防火等安全时，节能改造前应进行安全性能评估。</w:t>
            </w:r>
          </w:p>
        </w:tc>
        <w:tc>
          <w:tcPr>
            <w:tcW w:w="806" w:type="dxa"/>
            <w:vAlign w:val="center"/>
          </w:tcPr>
          <w:p w14:paraId="264EBF89" w14:textId="77777777" w:rsidR="00957CDE" w:rsidRDefault="00957CDE">
            <w:pPr>
              <w:jc w:val="center"/>
              <w:rPr>
                <w:rFonts w:ascii="仿宋" w:eastAsia="仿宋" w:hAnsi="仿宋"/>
                <w:kern w:val="0"/>
                <w:sz w:val="24"/>
                <w:szCs w:val="24"/>
              </w:rPr>
            </w:pPr>
          </w:p>
        </w:tc>
      </w:tr>
      <w:tr w:rsidR="00957CDE" w14:paraId="624EFF65" w14:textId="77777777" w:rsidTr="00D26077">
        <w:trPr>
          <w:trHeight w:val="681"/>
          <w:jc w:val="center"/>
        </w:trPr>
        <w:tc>
          <w:tcPr>
            <w:tcW w:w="1838" w:type="dxa"/>
            <w:vAlign w:val="center"/>
          </w:tcPr>
          <w:p w14:paraId="1E2338A7" w14:textId="77777777" w:rsidR="00957CDE" w:rsidRDefault="00957CDE">
            <w:pPr>
              <w:jc w:val="center"/>
              <w:rPr>
                <w:rFonts w:ascii="仿宋" w:eastAsia="仿宋" w:hAnsi="仿宋"/>
                <w:kern w:val="0"/>
                <w:sz w:val="24"/>
                <w:szCs w:val="24"/>
              </w:rPr>
            </w:pPr>
          </w:p>
        </w:tc>
        <w:tc>
          <w:tcPr>
            <w:tcW w:w="3686" w:type="dxa"/>
            <w:vAlign w:val="center"/>
          </w:tcPr>
          <w:p w14:paraId="48412FE4" w14:textId="77777777" w:rsidR="00957CDE" w:rsidRDefault="00957CDE">
            <w:pPr>
              <w:jc w:val="left"/>
              <w:rPr>
                <w:rFonts w:ascii="仿宋" w:eastAsia="仿宋" w:hAnsi="仿宋"/>
                <w:b/>
                <w:bCs/>
                <w:kern w:val="0"/>
                <w:sz w:val="24"/>
                <w:szCs w:val="24"/>
              </w:rPr>
            </w:pPr>
          </w:p>
        </w:tc>
        <w:tc>
          <w:tcPr>
            <w:tcW w:w="992" w:type="dxa"/>
            <w:vAlign w:val="center"/>
          </w:tcPr>
          <w:p w14:paraId="07D713C6"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4</w:t>
            </w:r>
            <w:r>
              <w:rPr>
                <w:rFonts w:ascii="仿宋" w:eastAsia="仿宋" w:hAnsi="仿宋"/>
                <w:kern w:val="0"/>
                <w:sz w:val="24"/>
                <w:szCs w:val="24"/>
              </w:rPr>
              <w:t>.1.4</w:t>
            </w:r>
          </w:p>
        </w:tc>
        <w:tc>
          <w:tcPr>
            <w:tcW w:w="6862" w:type="dxa"/>
            <w:vAlign w:val="center"/>
          </w:tcPr>
          <w:p w14:paraId="611E5384" w14:textId="77777777" w:rsidR="00957CDE" w:rsidRDefault="00820584" w:rsidP="00D26077">
            <w:pPr>
              <w:spacing w:line="360" w:lineRule="auto"/>
              <w:jc w:val="left"/>
              <w:rPr>
                <w:rFonts w:ascii="仿宋" w:eastAsia="仿宋" w:hAnsi="仿宋"/>
                <w:kern w:val="0"/>
                <w:sz w:val="24"/>
                <w:szCs w:val="24"/>
              </w:rPr>
            </w:pPr>
            <w:r>
              <w:rPr>
                <w:rFonts w:ascii="仿宋" w:eastAsia="仿宋" w:hAnsi="仿宋"/>
                <w:kern w:val="0"/>
                <w:sz w:val="24"/>
                <w:szCs w:val="24"/>
              </w:rPr>
              <w:t>既有建筑节能改造设计应设置能量计量装置，并应满足节能验收的要求。</w:t>
            </w:r>
          </w:p>
        </w:tc>
        <w:tc>
          <w:tcPr>
            <w:tcW w:w="806" w:type="dxa"/>
          </w:tcPr>
          <w:p w14:paraId="6376DED2" w14:textId="77777777" w:rsidR="00957CDE" w:rsidRDefault="00957CDE">
            <w:pPr>
              <w:jc w:val="left"/>
              <w:rPr>
                <w:rFonts w:ascii="仿宋" w:eastAsia="仿宋" w:hAnsi="仿宋"/>
                <w:kern w:val="0"/>
                <w:sz w:val="24"/>
                <w:szCs w:val="24"/>
              </w:rPr>
            </w:pPr>
          </w:p>
        </w:tc>
      </w:tr>
      <w:tr w:rsidR="00957CDE" w14:paraId="4725E273" w14:textId="77777777" w:rsidTr="00D26077">
        <w:trPr>
          <w:trHeight w:val="681"/>
          <w:jc w:val="center"/>
        </w:trPr>
        <w:tc>
          <w:tcPr>
            <w:tcW w:w="1838" w:type="dxa"/>
            <w:vAlign w:val="center"/>
          </w:tcPr>
          <w:p w14:paraId="0BA8AF1E" w14:textId="77777777" w:rsidR="00957CDE" w:rsidRDefault="00957CDE">
            <w:pPr>
              <w:jc w:val="center"/>
              <w:rPr>
                <w:rFonts w:ascii="仿宋" w:eastAsia="仿宋" w:hAnsi="仿宋"/>
                <w:kern w:val="0"/>
                <w:sz w:val="24"/>
                <w:szCs w:val="24"/>
              </w:rPr>
            </w:pPr>
          </w:p>
        </w:tc>
        <w:tc>
          <w:tcPr>
            <w:tcW w:w="3686" w:type="dxa"/>
            <w:vAlign w:val="center"/>
          </w:tcPr>
          <w:p w14:paraId="6152DB2D" w14:textId="77777777" w:rsidR="00957CDE" w:rsidRDefault="00957CDE">
            <w:pPr>
              <w:jc w:val="left"/>
              <w:rPr>
                <w:rFonts w:ascii="仿宋" w:eastAsia="仿宋" w:hAnsi="仿宋"/>
                <w:b/>
                <w:bCs/>
                <w:kern w:val="0"/>
                <w:sz w:val="24"/>
                <w:szCs w:val="24"/>
              </w:rPr>
            </w:pPr>
          </w:p>
        </w:tc>
        <w:tc>
          <w:tcPr>
            <w:tcW w:w="992" w:type="dxa"/>
            <w:vAlign w:val="center"/>
          </w:tcPr>
          <w:p w14:paraId="42AF3FEA"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4.</w:t>
            </w:r>
            <w:r>
              <w:rPr>
                <w:rFonts w:ascii="仿宋" w:eastAsia="仿宋" w:hAnsi="仿宋"/>
                <w:kern w:val="0"/>
                <w:sz w:val="24"/>
                <w:szCs w:val="24"/>
              </w:rPr>
              <w:t>2.5</w:t>
            </w:r>
          </w:p>
        </w:tc>
        <w:tc>
          <w:tcPr>
            <w:tcW w:w="6862" w:type="dxa"/>
            <w:vAlign w:val="center"/>
          </w:tcPr>
          <w:p w14:paraId="5833C36E" w14:textId="77777777" w:rsidR="00957CDE" w:rsidRDefault="00820584" w:rsidP="00D26077">
            <w:pPr>
              <w:spacing w:line="360" w:lineRule="auto"/>
              <w:jc w:val="left"/>
              <w:rPr>
                <w:rFonts w:ascii="仿宋" w:eastAsia="仿宋" w:hAnsi="仿宋"/>
                <w:kern w:val="0"/>
                <w:sz w:val="24"/>
                <w:szCs w:val="24"/>
              </w:rPr>
            </w:pPr>
            <w:r>
              <w:rPr>
                <w:rFonts w:ascii="仿宋" w:eastAsia="仿宋" w:hAnsi="仿宋"/>
                <w:kern w:val="0"/>
                <w:sz w:val="24"/>
                <w:szCs w:val="24"/>
              </w:rPr>
              <w:t>外围护结构进行节能改造时，应配套进行相关的防水、防护设计。</w:t>
            </w:r>
          </w:p>
        </w:tc>
        <w:tc>
          <w:tcPr>
            <w:tcW w:w="806" w:type="dxa"/>
          </w:tcPr>
          <w:p w14:paraId="54DD417B" w14:textId="77777777" w:rsidR="00957CDE" w:rsidRDefault="00957CDE">
            <w:pPr>
              <w:jc w:val="left"/>
              <w:rPr>
                <w:rFonts w:ascii="仿宋" w:eastAsia="仿宋" w:hAnsi="仿宋"/>
                <w:kern w:val="0"/>
                <w:sz w:val="24"/>
                <w:szCs w:val="24"/>
              </w:rPr>
            </w:pPr>
          </w:p>
        </w:tc>
      </w:tr>
      <w:tr w:rsidR="00D26077" w14:paraId="394E8C00" w14:textId="77777777" w:rsidTr="00D26077">
        <w:trPr>
          <w:trHeight w:val="500"/>
          <w:jc w:val="center"/>
        </w:trPr>
        <w:tc>
          <w:tcPr>
            <w:tcW w:w="1838" w:type="dxa"/>
            <w:vAlign w:val="center"/>
          </w:tcPr>
          <w:p w14:paraId="136D3CA8" w14:textId="0ECA197A" w:rsidR="00D26077" w:rsidRDefault="00D26077" w:rsidP="00D26077">
            <w:pPr>
              <w:jc w:val="center"/>
              <w:rPr>
                <w:rFonts w:ascii="仿宋" w:eastAsia="仿宋" w:hAnsi="仿宋"/>
                <w:kern w:val="0"/>
                <w:sz w:val="24"/>
                <w:szCs w:val="24"/>
              </w:rPr>
            </w:pPr>
            <w:r w:rsidRPr="00D26077">
              <w:rPr>
                <w:rFonts w:ascii="仿宋" w:eastAsia="仿宋" w:hAnsi="仿宋" w:hint="eastAsia"/>
                <w:kern w:val="0"/>
                <w:sz w:val="24"/>
                <w:szCs w:val="24"/>
              </w:rPr>
              <w:t>D</w:t>
            </w:r>
            <w:r w:rsidRPr="00D26077">
              <w:rPr>
                <w:rFonts w:ascii="仿宋" w:eastAsia="仿宋" w:hAnsi="仿宋"/>
                <w:kern w:val="0"/>
                <w:sz w:val="24"/>
                <w:szCs w:val="24"/>
              </w:rPr>
              <w:t>B37/T5155-2019</w:t>
            </w:r>
          </w:p>
        </w:tc>
        <w:tc>
          <w:tcPr>
            <w:tcW w:w="3686" w:type="dxa"/>
            <w:vAlign w:val="center"/>
          </w:tcPr>
          <w:p w14:paraId="60BCBB91" w14:textId="57BF2E7E" w:rsidR="00D26077" w:rsidRPr="00D26077" w:rsidRDefault="00D26077">
            <w:pPr>
              <w:jc w:val="left"/>
              <w:rPr>
                <w:rFonts w:ascii="仿宋" w:eastAsia="仿宋" w:hAnsi="仿宋"/>
                <w:kern w:val="0"/>
                <w:sz w:val="24"/>
                <w:szCs w:val="24"/>
              </w:rPr>
            </w:pPr>
            <w:r w:rsidRPr="00D26077">
              <w:rPr>
                <w:rFonts w:ascii="仿宋" w:eastAsia="仿宋" w:hAnsi="仿宋" w:hint="eastAsia"/>
                <w:kern w:val="0"/>
                <w:sz w:val="24"/>
                <w:szCs w:val="24"/>
              </w:rPr>
              <w:t>7</w:t>
            </w:r>
            <w:r w:rsidRPr="00D26077">
              <w:rPr>
                <w:rFonts w:ascii="仿宋" w:eastAsia="仿宋" w:hAnsi="仿宋"/>
                <w:kern w:val="0"/>
                <w:sz w:val="24"/>
                <w:szCs w:val="24"/>
              </w:rPr>
              <w:t>.1.2,7.2.1,</w:t>
            </w:r>
          </w:p>
        </w:tc>
        <w:tc>
          <w:tcPr>
            <w:tcW w:w="992" w:type="dxa"/>
            <w:vMerge w:val="restart"/>
            <w:vAlign w:val="center"/>
          </w:tcPr>
          <w:p w14:paraId="43748EE7" w14:textId="77777777" w:rsidR="00D26077" w:rsidRDefault="00D26077">
            <w:pPr>
              <w:jc w:val="center"/>
              <w:rPr>
                <w:rFonts w:ascii="仿宋" w:eastAsia="仿宋" w:hAnsi="仿宋"/>
                <w:kern w:val="0"/>
                <w:sz w:val="24"/>
                <w:szCs w:val="24"/>
              </w:rPr>
            </w:pPr>
            <w:r>
              <w:rPr>
                <w:rFonts w:ascii="仿宋" w:eastAsia="仿宋" w:hAnsi="仿宋"/>
                <w:kern w:val="0"/>
                <w:sz w:val="24"/>
                <w:szCs w:val="24"/>
              </w:rPr>
              <w:t>5.2.1</w:t>
            </w:r>
          </w:p>
        </w:tc>
        <w:tc>
          <w:tcPr>
            <w:tcW w:w="6862" w:type="dxa"/>
            <w:vMerge w:val="restart"/>
            <w:vAlign w:val="center"/>
          </w:tcPr>
          <w:p w14:paraId="699B1CF7" w14:textId="77777777" w:rsidR="00D26077" w:rsidRDefault="00D26077">
            <w:pPr>
              <w:jc w:val="left"/>
              <w:rPr>
                <w:rFonts w:ascii="仿宋" w:eastAsia="仿宋" w:hAnsi="仿宋"/>
                <w:kern w:val="0"/>
                <w:sz w:val="24"/>
                <w:szCs w:val="24"/>
              </w:rPr>
            </w:pPr>
            <w:r>
              <w:rPr>
                <w:rFonts w:ascii="仿宋" w:eastAsia="仿宋" w:hAnsi="仿宋"/>
                <w:kern w:val="0"/>
                <w:sz w:val="24"/>
                <w:szCs w:val="24"/>
              </w:rPr>
              <w:t>新建建筑应安装太阳能系统。</w:t>
            </w:r>
          </w:p>
        </w:tc>
        <w:tc>
          <w:tcPr>
            <w:tcW w:w="806" w:type="dxa"/>
            <w:vMerge w:val="restart"/>
          </w:tcPr>
          <w:p w14:paraId="7EB322E4" w14:textId="77777777" w:rsidR="00D26077" w:rsidRDefault="00D26077">
            <w:pPr>
              <w:jc w:val="left"/>
              <w:rPr>
                <w:rFonts w:ascii="仿宋" w:eastAsia="仿宋" w:hAnsi="仿宋"/>
                <w:kern w:val="0"/>
                <w:sz w:val="24"/>
                <w:szCs w:val="24"/>
              </w:rPr>
            </w:pPr>
          </w:p>
        </w:tc>
      </w:tr>
      <w:tr w:rsidR="00D26077" w14:paraId="0D3A3A90" w14:textId="77777777" w:rsidTr="00D26077">
        <w:trPr>
          <w:trHeight w:val="691"/>
          <w:jc w:val="center"/>
        </w:trPr>
        <w:tc>
          <w:tcPr>
            <w:tcW w:w="1838" w:type="dxa"/>
            <w:vAlign w:val="center"/>
          </w:tcPr>
          <w:p w14:paraId="4EC4293A" w14:textId="6B96AF25" w:rsidR="00D26077" w:rsidRPr="00D26077" w:rsidRDefault="00D26077">
            <w:pPr>
              <w:jc w:val="center"/>
              <w:rPr>
                <w:rFonts w:ascii="仿宋" w:eastAsia="仿宋" w:hAnsi="仿宋"/>
                <w:kern w:val="0"/>
                <w:sz w:val="24"/>
                <w:szCs w:val="24"/>
              </w:rPr>
            </w:pPr>
            <w:r w:rsidRPr="00D26077">
              <w:rPr>
                <w:rFonts w:ascii="仿宋" w:eastAsia="仿宋" w:hAnsi="仿宋" w:hint="eastAsia"/>
                <w:kern w:val="0"/>
                <w:sz w:val="24"/>
                <w:szCs w:val="24"/>
              </w:rPr>
              <w:t>J</w:t>
            </w:r>
            <w:r w:rsidRPr="00D26077">
              <w:rPr>
                <w:rFonts w:ascii="仿宋" w:eastAsia="仿宋" w:hAnsi="仿宋"/>
                <w:kern w:val="0"/>
                <w:sz w:val="24"/>
                <w:szCs w:val="24"/>
              </w:rPr>
              <w:t>GJ26-2018</w:t>
            </w:r>
          </w:p>
        </w:tc>
        <w:tc>
          <w:tcPr>
            <w:tcW w:w="3686" w:type="dxa"/>
            <w:vAlign w:val="center"/>
          </w:tcPr>
          <w:p w14:paraId="566E778D" w14:textId="62984D66" w:rsidR="00D26077" w:rsidRPr="00D26077" w:rsidRDefault="00D26077">
            <w:pPr>
              <w:jc w:val="left"/>
              <w:rPr>
                <w:rFonts w:ascii="仿宋" w:eastAsia="仿宋" w:hAnsi="仿宋"/>
                <w:kern w:val="0"/>
                <w:sz w:val="24"/>
                <w:szCs w:val="24"/>
              </w:rPr>
            </w:pPr>
            <w:r>
              <w:rPr>
                <w:rFonts w:ascii="仿宋" w:eastAsia="仿宋" w:hAnsi="仿宋" w:hint="eastAsia"/>
                <w:kern w:val="0"/>
                <w:sz w:val="24"/>
                <w:szCs w:val="24"/>
              </w:rPr>
              <w:t>6</w:t>
            </w:r>
            <w:r>
              <w:rPr>
                <w:rFonts w:ascii="仿宋" w:eastAsia="仿宋" w:hAnsi="仿宋"/>
                <w:kern w:val="0"/>
                <w:sz w:val="24"/>
                <w:szCs w:val="24"/>
              </w:rPr>
              <w:t>.2.11,7.3.9</w:t>
            </w:r>
          </w:p>
        </w:tc>
        <w:tc>
          <w:tcPr>
            <w:tcW w:w="992" w:type="dxa"/>
            <w:vMerge/>
            <w:vAlign w:val="center"/>
          </w:tcPr>
          <w:p w14:paraId="66ED4220" w14:textId="77777777" w:rsidR="00D26077" w:rsidRDefault="00D26077">
            <w:pPr>
              <w:jc w:val="center"/>
              <w:rPr>
                <w:rFonts w:ascii="仿宋" w:eastAsia="仿宋" w:hAnsi="仿宋"/>
                <w:kern w:val="0"/>
                <w:sz w:val="24"/>
                <w:szCs w:val="24"/>
              </w:rPr>
            </w:pPr>
          </w:p>
        </w:tc>
        <w:tc>
          <w:tcPr>
            <w:tcW w:w="6862" w:type="dxa"/>
            <w:vMerge/>
            <w:vAlign w:val="center"/>
          </w:tcPr>
          <w:p w14:paraId="370EA0AA" w14:textId="77777777" w:rsidR="00D26077" w:rsidRDefault="00D26077">
            <w:pPr>
              <w:jc w:val="left"/>
              <w:rPr>
                <w:rFonts w:ascii="仿宋" w:eastAsia="仿宋" w:hAnsi="仿宋"/>
                <w:kern w:val="0"/>
                <w:sz w:val="24"/>
                <w:szCs w:val="24"/>
              </w:rPr>
            </w:pPr>
          </w:p>
        </w:tc>
        <w:tc>
          <w:tcPr>
            <w:tcW w:w="806" w:type="dxa"/>
            <w:vMerge/>
          </w:tcPr>
          <w:p w14:paraId="473667D5" w14:textId="77777777" w:rsidR="00D26077" w:rsidRDefault="00D26077">
            <w:pPr>
              <w:jc w:val="left"/>
              <w:rPr>
                <w:rFonts w:ascii="仿宋" w:eastAsia="仿宋" w:hAnsi="仿宋"/>
                <w:kern w:val="0"/>
                <w:sz w:val="24"/>
                <w:szCs w:val="24"/>
              </w:rPr>
            </w:pPr>
          </w:p>
        </w:tc>
      </w:tr>
      <w:tr w:rsidR="00957CDE" w14:paraId="44465464" w14:textId="77777777" w:rsidTr="00D26077">
        <w:trPr>
          <w:trHeight w:val="681"/>
          <w:jc w:val="center"/>
        </w:trPr>
        <w:tc>
          <w:tcPr>
            <w:tcW w:w="1838" w:type="dxa"/>
            <w:vAlign w:val="center"/>
          </w:tcPr>
          <w:p w14:paraId="155DA98E" w14:textId="77777777" w:rsidR="00957CDE" w:rsidRDefault="00957CDE">
            <w:pPr>
              <w:jc w:val="center"/>
              <w:rPr>
                <w:rFonts w:ascii="仿宋" w:eastAsia="仿宋" w:hAnsi="仿宋"/>
                <w:kern w:val="0"/>
                <w:sz w:val="24"/>
                <w:szCs w:val="24"/>
              </w:rPr>
            </w:pPr>
          </w:p>
        </w:tc>
        <w:tc>
          <w:tcPr>
            <w:tcW w:w="3686" w:type="dxa"/>
            <w:vAlign w:val="center"/>
          </w:tcPr>
          <w:p w14:paraId="453E5FFD" w14:textId="77777777" w:rsidR="00957CDE" w:rsidRDefault="00957CDE">
            <w:pPr>
              <w:jc w:val="left"/>
              <w:rPr>
                <w:rFonts w:ascii="仿宋" w:eastAsia="仿宋" w:hAnsi="仿宋"/>
                <w:kern w:val="0"/>
                <w:sz w:val="24"/>
                <w:szCs w:val="24"/>
              </w:rPr>
            </w:pPr>
          </w:p>
        </w:tc>
        <w:tc>
          <w:tcPr>
            <w:tcW w:w="992" w:type="dxa"/>
            <w:vAlign w:val="center"/>
          </w:tcPr>
          <w:p w14:paraId="04F5379E" w14:textId="77777777" w:rsidR="00957CDE" w:rsidRDefault="00820584">
            <w:pPr>
              <w:jc w:val="center"/>
              <w:rPr>
                <w:rFonts w:ascii="仿宋" w:eastAsia="仿宋" w:hAnsi="仿宋"/>
                <w:kern w:val="0"/>
                <w:sz w:val="24"/>
                <w:szCs w:val="24"/>
              </w:rPr>
            </w:pPr>
            <w:r>
              <w:rPr>
                <w:rFonts w:ascii="仿宋" w:eastAsia="仿宋" w:hAnsi="仿宋"/>
                <w:kern w:val="0"/>
                <w:sz w:val="24"/>
                <w:szCs w:val="24"/>
              </w:rPr>
              <w:t>7.1.11</w:t>
            </w:r>
          </w:p>
        </w:tc>
        <w:tc>
          <w:tcPr>
            <w:tcW w:w="6862" w:type="dxa"/>
            <w:vAlign w:val="center"/>
          </w:tcPr>
          <w:p w14:paraId="4E635F8C" w14:textId="77777777" w:rsidR="00957CDE" w:rsidRDefault="00820584" w:rsidP="00D26077">
            <w:pPr>
              <w:spacing w:line="360" w:lineRule="auto"/>
              <w:jc w:val="left"/>
              <w:rPr>
                <w:rFonts w:ascii="仿宋" w:eastAsia="仿宋" w:hAnsi="仿宋"/>
                <w:kern w:val="0"/>
                <w:sz w:val="24"/>
                <w:szCs w:val="24"/>
              </w:rPr>
            </w:pPr>
            <w:r>
              <w:rPr>
                <w:rFonts w:ascii="仿宋" w:eastAsia="仿宋" w:hAnsi="仿宋"/>
                <w:kern w:val="0"/>
                <w:sz w:val="24"/>
                <w:szCs w:val="24"/>
              </w:rPr>
              <w:t>建筑外围护结构应定期进行检查。当外墙外保温系统出现渗漏、破损、脱落现象时，应进行修复。</w:t>
            </w:r>
          </w:p>
        </w:tc>
        <w:tc>
          <w:tcPr>
            <w:tcW w:w="806" w:type="dxa"/>
          </w:tcPr>
          <w:p w14:paraId="55554BB5" w14:textId="77777777" w:rsidR="00957CDE" w:rsidRDefault="00957CDE">
            <w:pPr>
              <w:jc w:val="left"/>
              <w:rPr>
                <w:rFonts w:ascii="仿宋" w:eastAsia="仿宋" w:hAnsi="仿宋"/>
                <w:kern w:val="0"/>
                <w:sz w:val="24"/>
                <w:szCs w:val="24"/>
              </w:rPr>
            </w:pPr>
          </w:p>
        </w:tc>
      </w:tr>
      <w:tr w:rsidR="00957CDE" w14:paraId="4AB48864" w14:textId="77777777" w:rsidTr="00D26077">
        <w:trPr>
          <w:trHeight w:val="681"/>
          <w:jc w:val="center"/>
        </w:trPr>
        <w:tc>
          <w:tcPr>
            <w:tcW w:w="1838" w:type="dxa"/>
            <w:vAlign w:val="center"/>
          </w:tcPr>
          <w:p w14:paraId="592060E9" w14:textId="77777777" w:rsidR="00957CDE" w:rsidRDefault="00957CDE">
            <w:pPr>
              <w:jc w:val="center"/>
              <w:rPr>
                <w:rFonts w:ascii="仿宋" w:eastAsia="仿宋" w:hAnsi="仿宋"/>
                <w:kern w:val="0"/>
                <w:sz w:val="24"/>
                <w:szCs w:val="24"/>
              </w:rPr>
            </w:pPr>
          </w:p>
        </w:tc>
        <w:tc>
          <w:tcPr>
            <w:tcW w:w="3686" w:type="dxa"/>
            <w:vAlign w:val="center"/>
          </w:tcPr>
          <w:p w14:paraId="4A32A9A7" w14:textId="77777777" w:rsidR="00957CDE" w:rsidRDefault="00957CDE">
            <w:pPr>
              <w:jc w:val="left"/>
              <w:rPr>
                <w:rFonts w:ascii="仿宋" w:eastAsia="仿宋" w:hAnsi="仿宋"/>
                <w:kern w:val="0"/>
                <w:sz w:val="24"/>
                <w:szCs w:val="24"/>
              </w:rPr>
            </w:pPr>
          </w:p>
        </w:tc>
        <w:tc>
          <w:tcPr>
            <w:tcW w:w="992" w:type="dxa"/>
            <w:vAlign w:val="center"/>
          </w:tcPr>
          <w:p w14:paraId="14A351CC" w14:textId="77777777" w:rsidR="00957CDE" w:rsidRDefault="00820584">
            <w:pPr>
              <w:jc w:val="center"/>
              <w:rPr>
                <w:rFonts w:ascii="仿宋" w:eastAsia="仿宋" w:hAnsi="仿宋"/>
                <w:kern w:val="0"/>
                <w:sz w:val="24"/>
                <w:szCs w:val="24"/>
              </w:rPr>
            </w:pPr>
            <w:r>
              <w:rPr>
                <w:rFonts w:ascii="仿宋" w:eastAsia="仿宋" w:hAnsi="仿宋"/>
                <w:kern w:val="0"/>
                <w:sz w:val="24"/>
                <w:szCs w:val="24"/>
              </w:rPr>
              <w:t>7.2.5</w:t>
            </w:r>
          </w:p>
        </w:tc>
        <w:tc>
          <w:tcPr>
            <w:tcW w:w="6862" w:type="dxa"/>
            <w:vAlign w:val="center"/>
          </w:tcPr>
          <w:p w14:paraId="5885C8B0" w14:textId="77777777" w:rsidR="00957CDE" w:rsidRDefault="00820584" w:rsidP="00D26077">
            <w:pPr>
              <w:spacing w:line="360" w:lineRule="auto"/>
              <w:jc w:val="left"/>
              <w:rPr>
                <w:rFonts w:ascii="仿宋" w:eastAsia="仿宋" w:hAnsi="仿宋"/>
                <w:kern w:val="0"/>
                <w:sz w:val="24"/>
                <w:szCs w:val="24"/>
              </w:rPr>
            </w:pPr>
            <w:r>
              <w:rPr>
                <w:rFonts w:ascii="仿宋" w:eastAsia="仿宋" w:hAnsi="仿宋"/>
                <w:kern w:val="0"/>
                <w:sz w:val="24"/>
                <w:szCs w:val="24"/>
              </w:rPr>
              <w:t>对于20000m2及以上的大型公共建筑，应建立实际运行耗能比对制度，并依据比对结果采取相应改进措施。</w:t>
            </w:r>
          </w:p>
        </w:tc>
        <w:tc>
          <w:tcPr>
            <w:tcW w:w="806" w:type="dxa"/>
          </w:tcPr>
          <w:p w14:paraId="1F70F004" w14:textId="77777777" w:rsidR="00957CDE" w:rsidRDefault="00957CDE">
            <w:pPr>
              <w:jc w:val="left"/>
              <w:rPr>
                <w:rFonts w:ascii="仿宋" w:eastAsia="仿宋" w:hAnsi="仿宋"/>
                <w:kern w:val="0"/>
                <w:sz w:val="24"/>
                <w:szCs w:val="24"/>
              </w:rPr>
            </w:pPr>
          </w:p>
        </w:tc>
      </w:tr>
    </w:tbl>
    <w:p w14:paraId="0AE15459" w14:textId="77777777" w:rsidR="00957CDE" w:rsidRDefault="00957CDE">
      <w:pPr>
        <w:rPr>
          <w:rFonts w:ascii="仿宋" w:eastAsia="仿宋" w:hAnsi="仿宋"/>
          <w:sz w:val="24"/>
          <w:szCs w:val="24"/>
        </w:rPr>
      </w:pPr>
    </w:p>
    <w:p w14:paraId="016DA304" w14:textId="77777777" w:rsidR="00957CDE" w:rsidRDefault="00820584">
      <w:pPr>
        <w:widowControl/>
        <w:jc w:val="left"/>
        <w:rPr>
          <w:rFonts w:ascii="仿宋" w:eastAsia="仿宋" w:hAnsi="仿宋"/>
          <w:sz w:val="24"/>
          <w:szCs w:val="24"/>
        </w:rPr>
      </w:pPr>
      <w:r>
        <w:rPr>
          <w:rFonts w:ascii="仿宋" w:eastAsia="仿宋" w:hAnsi="仿宋"/>
          <w:sz w:val="24"/>
          <w:szCs w:val="24"/>
        </w:rPr>
        <w:br w:type="page"/>
      </w:r>
    </w:p>
    <w:tbl>
      <w:tblPr>
        <w:tblStyle w:val="a9"/>
        <w:tblW w:w="14184" w:type="dxa"/>
        <w:jc w:val="center"/>
        <w:tblLook w:val="04A0" w:firstRow="1" w:lastRow="0" w:firstColumn="1" w:lastColumn="0" w:noHBand="0" w:noVBand="1"/>
      </w:tblPr>
      <w:tblGrid>
        <w:gridCol w:w="1980"/>
        <w:gridCol w:w="3544"/>
        <w:gridCol w:w="992"/>
        <w:gridCol w:w="6862"/>
        <w:gridCol w:w="806"/>
      </w:tblGrid>
      <w:tr w:rsidR="00957CDE" w14:paraId="3DB93F55" w14:textId="77777777">
        <w:trPr>
          <w:trHeight w:val="681"/>
          <w:tblHeader/>
          <w:jc w:val="center"/>
        </w:trPr>
        <w:tc>
          <w:tcPr>
            <w:tcW w:w="5524" w:type="dxa"/>
            <w:gridSpan w:val="2"/>
            <w:vAlign w:val="center"/>
          </w:tcPr>
          <w:p w14:paraId="66138B45"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lastRenderedPageBreak/>
              <w:t>原规范</w:t>
            </w:r>
          </w:p>
        </w:tc>
        <w:tc>
          <w:tcPr>
            <w:tcW w:w="7854" w:type="dxa"/>
            <w:gridSpan w:val="2"/>
            <w:vAlign w:val="center"/>
          </w:tcPr>
          <w:p w14:paraId="16D2C676" w14:textId="77777777" w:rsidR="00957CDE" w:rsidRDefault="00820584">
            <w:pPr>
              <w:jc w:val="center"/>
              <w:rPr>
                <w:rFonts w:ascii="仿宋" w:eastAsia="仿宋" w:hAnsi="仿宋"/>
                <w:kern w:val="0"/>
                <w:sz w:val="24"/>
                <w:szCs w:val="24"/>
              </w:rPr>
            </w:pPr>
            <w:r>
              <w:rPr>
                <w:rFonts w:ascii="仿宋" w:eastAsia="仿宋" w:hAnsi="仿宋" w:hint="eastAsia"/>
                <w:b/>
                <w:bCs/>
                <w:kern w:val="0"/>
                <w:sz w:val="24"/>
                <w:szCs w:val="24"/>
              </w:rPr>
              <w:t>G</w:t>
            </w:r>
            <w:r>
              <w:rPr>
                <w:rFonts w:ascii="仿宋" w:eastAsia="仿宋" w:hAnsi="仿宋"/>
                <w:b/>
                <w:bCs/>
                <w:kern w:val="0"/>
                <w:sz w:val="24"/>
                <w:szCs w:val="24"/>
              </w:rPr>
              <w:t>B55016-2021</w:t>
            </w:r>
            <w:r>
              <w:rPr>
                <w:rFonts w:ascii="仿宋" w:eastAsia="仿宋" w:hAnsi="仿宋" w:hint="eastAsia"/>
                <w:b/>
                <w:bCs/>
                <w:kern w:val="0"/>
                <w:sz w:val="24"/>
                <w:szCs w:val="24"/>
              </w:rPr>
              <w:t>建筑环境通用规范</w:t>
            </w:r>
          </w:p>
        </w:tc>
        <w:tc>
          <w:tcPr>
            <w:tcW w:w="806" w:type="dxa"/>
            <w:vAlign w:val="center"/>
          </w:tcPr>
          <w:p w14:paraId="2F146D7E"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备注</w:t>
            </w:r>
          </w:p>
        </w:tc>
      </w:tr>
      <w:tr w:rsidR="00957CDE" w14:paraId="4E37AFB6" w14:textId="77777777" w:rsidTr="00582A6F">
        <w:trPr>
          <w:trHeight w:val="681"/>
          <w:jc w:val="center"/>
        </w:trPr>
        <w:tc>
          <w:tcPr>
            <w:tcW w:w="1980" w:type="dxa"/>
            <w:vAlign w:val="center"/>
          </w:tcPr>
          <w:p w14:paraId="06BF8170" w14:textId="77777777" w:rsidR="00957CDE" w:rsidRDefault="00957CDE">
            <w:pPr>
              <w:jc w:val="center"/>
              <w:rPr>
                <w:rFonts w:ascii="仿宋" w:eastAsia="仿宋" w:hAnsi="仿宋"/>
                <w:kern w:val="0"/>
                <w:sz w:val="24"/>
                <w:szCs w:val="24"/>
              </w:rPr>
            </w:pPr>
          </w:p>
        </w:tc>
        <w:tc>
          <w:tcPr>
            <w:tcW w:w="3544" w:type="dxa"/>
            <w:vAlign w:val="center"/>
          </w:tcPr>
          <w:p w14:paraId="7BD56C31" w14:textId="77777777" w:rsidR="00957CDE" w:rsidRDefault="00957CDE">
            <w:pPr>
              <w:jc w:val="left"/>
              <w:rPr>
                <w:rFonts w:ascii="仿宋" w:eastAsia="仿宋" w:hAnsi="仿宋"/>
                <w:kern w:val="0"/>
                <w:sz w:val="24"/>
                <w:szCs w:val="24"/>
              </w:rPr>
            </w:pPr>
          </w:p>
        </w:tc>
        <w:tc>
          <w:tcPr>
            <w:tcW w:w="992" w:type="dxa"/>
            <w:vAlign w:val="center"/>
          </w:tcPr>
          <w:p w14:paraId="45A49115"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2</w:t>
            </w:r>
            <w:r>
              <w:rPr>
                <w:rFonts w:ascii="仿宋" w:eastAsia="仿宋" w:hAnsi="仿宋"/>
                <w:kern w:val="0"/>
                <w:sz w:val="24"/>
                <w:szCs w:val="24"/>
              </w:rPr>
              <w:t>.1.1</w:t>
            </w:r>
          </w:p>
        </w:tc>
        <w:tc>
          <w:tcPr>
            <w:tcW w:w="6862" w:type="dxa"/>
            <w:vAlign w:val="center"/>
          </w:tcPr>
          <w:p w14:paraId="555EA114" w14:textId="77777777" w:rsidR="00957CDE" w:rsidRDefault="00820584" w:rsidP="002F65C2">
            <w:pPr>
              <w:spacing w:line="360" w:lineRule="auto"/>
              <w:jc w:val="left"/>
              <w:rPr>
                <w:rFonts w:ascii="仿宋" w:eastAsia="仿宋" w:hAnsi="仿宋"/>
                <w:kern w:val="0"/>
                <w:sz w:val="24"/>
                <w:szCs w:val="24"/>
              </w:rPr>
            </w:pPr>
            <w:r>
              <w:rPr>
                <w:rFonts w:ascii="仿宋" w:eastAsia="仿宋" w:hAnsi="仿宋"/>
                <w:kern w:val="0"/>
                <w:sz w:val="24"/>
                <w:szCs w:val="24"/>
              </w:rPr>
              <w:t>民用建筑室内应减少噪声干扰，应采取隔声、吸声、消声、隔振等措施使建筑声环境满足使用功能要求。</w:t>
            </w:r>
          </w:p>
        </w:tc>
        <w:tc>
          <w:tcPr>
            <w:tcW w:w="806" w:type="dxa"/>
            <w:vAlign w:val="center"/>
          </w:tcPr>
          <w:p w14:paraId="2A565CED" w14:textId="77777777" w:rsidR="00957CDE" w:rsidRDefault="00957CDE">
            <w:pPr>
              <w:jc w:val="center"/>
              <w:rPr>
                <w:rFonts w:ascii="仿宋" w:eastAsia="仿宋" w:hAnsi="仿宋"/>
                <w:kern w:val="0"/>
                <w:sz w:val="24"/>
                <w:szCs w:val="24"/>
              </w:rPr>
            </w:pPr>
          </w:p>
        </w:tc>
      </w:tr>
      <w:tr w:rsidR="00957CDE" w14:paraId="06AA0AA0" w14:textId="77777777" w:rsidTr="00582A6F">
        <w:trPr>
          <w:trHeight w:val="681"/>
          <w:jc w:val="center"/>
        </w:trPr>
        <w:tc>
          <w:tcPr>
            <w:tcW w:w="1980" w:type="dxa"/>
            <w:vAlign w:val="center"/>
          </w:tcPr>
          <w:p w14:paraId="495CBB20" w14:textId="5BBBBF85" w:rsidR="00957CDE" w:rsidRDefault="002F65C2">
            <w:pPr>
              <w:jc w:val="center"/>
              <w:rPr>
                <w:rFonts w:ascii="仿宋" w:eastAsia="仿宋" w:hAnsi="仿宋"/>
                <w:kern w:val="0"/>
                <w:sz w:val="24"/>
                <w:szCs w:val="24"/>
              </w:rPr>
            </w:pPr>
            <w:r>
              <w:rPr>
                <w:rFonts w:ascii="仿宋" w:eastAsia="仿宋" w:hAnsi="仿宋" w:hint="eastAsia"/>
                <w:kern w:val="0"/>
                <w:sz w:val="24"/>
                <w:szCs w:val="24"/>
              </w:rPr>
              <w:t>G</w:t>
            </w:r>
            <w:r>
              <w:rPr>
                <w:rFonts w:ascii="仿宋" w:eastAsia="仿宋" w:hAnsi="仿宋"/>
                <w:kern w:val="0"/>
                <w:sz w:val="24"/>
                <w:szCs w:val="24"/>
              </w:rPr>
              <w:t>B50352-2019</w:t>
            </w:r>
          </w:p>
        </w:tc>
        <w:tc>
          <w:tcPr>
            <w:tcW w:w="3544" w:type="dxa"/>
            <w:vAlign w:val="center"/>
          </w:tcPr>
          <w:p w14:paraId="05838495" w14:textId="3332E4ED" w:rsidR="00957CDE" w:rsidRDefault="002F65C2">
            <w:pPr>
              <w:jc w:val="left"/>
              <w:rPr>
                <w:rFonts w:ascii="仿宋" w:eastAsia="仿宋" w:hAnsi="仿宋"/>
                <w:kern w:val="0"/>
                <w:sz w:val="24"/>
                <w:szCs w:val="24"/>
              </w:rPr>
            </w:pPr>
            <w:r>
              <w:rPr>
                <w:rFonts w:ascii="仿宋" w:eastAsia="仿宋" w:hAnsi="仿宋" w:hint="eastAsia"/>
                <w:kern w:val="0"/>
                <w:sz w:val="24"/>
                <w:szCs w:val="24"/>
              </w:rPr>
              <w:t>7</w:t>
            </w:r>
            <w:r>
              <w:rPr>
                <w:rFonts w:ascii="仿宋" w:eastAsia="仿宋" w:hAnsi="仿宋"/>
                <w:kern w:val="0"/>
                <w:sz w:val="24"/>
                <w:szCs w:val="24"/>
              </w:rPr>
              <w:t>.1.1</w:t>
            </w:r>
          </w:p>
        </w:tc>
        <w:tc>
          <w:tcPr>
            <w:tcW w:w="992" w:type="dxa"/>
            <w:vAlign w:val="center"/>
          </w:tcPr>
          <w:p w14:paraId="21820652" w14:textId="77777777" w:rsidR="00957CDE" w:rsidRDefault="00820584">
            <w:pPr>
              <w:jc w:val="center"/>
              <w:rPr>
                <w:rFonts w:ascii="仿宋" w:eastAsia="仿宋" w:hAnsi="仿宋"/>
                <w:kern w:val="0"/>
                <w:sz w:val="24"/>
                <w:szCs w:val="24"/>
              </w:rPr>
            </w:pPr>
            <w:r>
              <w:rPr>
                <w:rFonts w:ascii="仿宋" w:eastAsia="仿宋" w:hAnsi="仿宋"/>
                <w:kern w:val="0"/>
                <w:sz w:val="24"/>
                <w:szCs w:val="24"/>
              </w:rPr>
              <w:t>3.1.1</w:t>
            </w:r>
          </w:p>
        </w:tc>
        <w:tc>
          <w:tcPr>
            <w:tcW w:w="6862" w:type="dxa"/>
            <w:vAlign w:val="center"/>
          </w:tcPr>
          <w:p w14:paraId="1439487D" w14:textId="77777777" w:rsidR="00957CDE" w:rsidRDefault="00820584" w:rsidP="002F65C2">
            <w:pPr>
              <w:spacing w:line="360" w:lineRule="auto"/>
              <w:jc w:val="left"/>
              <w:rPr>
                <w:rFonts w:ascii="仿宋" w:eastAsia="仿宋" w:hAnsi="仿宋"/>
                <w:kern w:val="0"/>
                <w:sz w:val="24"/>
                <w:szCs w:val="24"/>
              </w:rPr>
            </w:pPr>
            <w:r>
              <w:rPr>
                <w:rFonts w:ascii="仿宋" w:eastAsia="仿宋" w:hAnsi="仿宋" w:hint="eastAsia"/>
                <w:kern w:val="0"/>
                <w:sz w:val="24"/>
                <w:szCs w:val="24"/>
              </w:rPr>
              <w:t>对</w:t>
            </w:r>
            <w:r>
              <w:rPr>
                <w:rFonts w:ascii="仿宋" w:eastAsia="仿宋" w:hAnsi="仿宋"/>
                <w:kern w:val="0"/>
                <w:sz w:val="24"/>
                <w:szCs w:val="24"/>
              </w:rPr>
              <w:t>光环境有要求的场所应进行采光和照明设计计算。</w:t>
            </w:r>
          </w:p>
        </w:tc>
        <w:tc>
          <w:tcPr>
            <w:tcW w:w="806" w:type="dxa"/>
            <w:vAlign w:val="center"/>
          </w:tcPr>
          <w:p w14:paraId="749EAEEF" w14:textId="77777777" w:rsidR="00957CDE" w:rsidRDefault="00957CDE">
            <w:pPr>
              <w:jc w:val="center"/>
              <w:rPr>
                <w:rFonts w:ascii="仿宋" w:eastAsia="仿宋" w:hAnsi="仿宋"/>
                <w:kern w:val="0"/>
                <w:sz w:val="24"/>
                <w:szCs w:val="24"/>
              </w:rPr>
            </w:pPr>
          </w:p>
        </w:tc>
      </w:tr>
      <w:tr w:rsidR="002F65C2" w14:paraId="0F10B241" w14:textId="77777777" w:rsidTr="002F65C2">
        <w:trPr>
          <w:trHeight w:val="604"/>
          <w:jc w:val="center"/>
        </w:trPr>
        <w:tc>
          <w:tcPr>
            <w:tcW w:w="1980" w:type="dxa"/>
            <w:vAlign w:val="center"/>
          </w:tcPr>
          <w:p w14:paraId="44666315" w14:textId="7DBB137B" w:rsidR="002F65C2" w:rsidRDefault="002F65C2">
            <w:pPr>
              <w:jc w:val="center"/>
              <w:rPr>
                <w:rFonts w:ascii="仿宋" w:eastAsia="仿宋" w:hAnsi="仿宋"/>
                <w:kern w:val="0"/>
                <w:sz w:val="24"/>
                <w:szCs w:val="24"/>
              </w:rPr>
            </w:pPr>
            <w:r w:rsidRPr="00D26077">
              <w:rPr>
                <w:rFonts w:ascii="仿宋" w:eastAsia="仿宋" w:hAnsi="仿宋" w:hint="eastAsia"/>
                <w:kern w:val="0"/>
                <w:sz w:val="24"/>
                <w:szCs w:val="24"/>
              </w:rPr>
              <w:t>D</w:t>
            </w:r>
            <w:r w:rsidRPr="00D26077">
              <w:rPr>
                <w:rFonts w:ascii="仿宋" w:eastAsia="仿宋" w:hAnsi="仿宋"/>
                <w:kern w:val="0"/>
                <w:sz w:val="24"/>
                <w:szCs w:val="24"/>
              </w:rPr>
              <w:t>B37/T5155-2019</w:t>
            </w:r>
          </w:p>
        </w:tc>
        <w:tc>
          <w:tcPr>
            <w:tcW w:w="3544" w:type="dxa"/>
            <w:vAlign w:val="center"/>
          </w:tcPr>
          <w:p w14:paraId="26F3F6FF" w14:textId="713988A4" w:rsidR="002F65C2" w:rsidRDefault="002F65C2">
            <w:pPr>
              <w:jc w:val="left"/>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.4.1</w:t>
            </w:r>
          </w:p>
        </w:tc>
        <w:tc>
          <w:tcPr>
            <w:tcW w:w="992" w:type="dxa"/>
            <w:vMerge w:val="restart"/>
            <w:vAlign w:val="center"/>
          </w:tcPr>
          <w:p w14:paraId="78574A5B" w14:textId="77777777" w:rsidR="002F65C2" w:rsidRDefault="002F65C2">
            <w:pPr>
              <w:jc w:val="center"/>
              <w:rPr>
                <w:rFonts w:ascii="仿宋" w:eastAsia="仿宋" w:hAnsi="仿宋"/>
                <w:kern w:val="0"/>
                <w:sz w:val="24"/>
                <w:szCs w:val="24"/>
              </w:rPr>
            </w:pPr>
            <w:r>
              <w:rPr>
                <w:rFonts w:ascii="仿宋" w:eastAsia="仿宋" w:hAnsi="仿宋" w:hint="eastAsia"/>
                <w:kern w:val="0"/>
                <w:sz w:val="24"/>
                <w:szCs w:val="24"/>
              </w:rPr>
              <w:t>4</w:t>
            </w:r>
            <w:r>
              <w:rPr>
                <w:rFonts w:ascii="仿宋" w:eastAsia="仿宋" w:hAnsi="仿宋"/>
                <w:kern w:val="0"/>
                <w:sz w:val="24"/>
                <w:szCs w:val="24"/>
              </w:rPr>
              <w:t>.4.1</w:t>
            </w:r>
          </w:p>
        </w:tc>
        <w:tc>
          <w:tcPr>
            <w:tcW w:w="6862" w:type="dxa"/>
            <w:vMerge w:val="restart"/>
            <w:vAlign w:val="center"/>
          </w:tcPr>
          <w:p w14:paraId="47CC8E54" w14:textId="77777777" w:rsidR="002F65C2" w:rsidRDefault="002F65C2" w:rsidP="002F65C2">
            <w:pPr>
              <w:spacing w:line="360" w:lineRule="auto"/>
              <w:jc w:val="left"/>
              <w:rPr>
                <w:rFonts w:ascii="仿宋" w:eastAsia="仿宋" w:hAnsi="仿宋"/>
                <w:kern w:val="0"/>
                <w:sz w:val="24"/>
                <w:szCs w:val="24"/>
              </w:rPr>
            </w:pPr>
            <w:r>
              <w:rPr>
                <w:rFonts w:ascii="仿宋" w:eastAsia="仿宋" w:hAnsi="仿宋"/>
                <w:kern w:val="0"/>
                <w:sz w:val="24"/>
                <w:szCs w:val="24"/>
              </w:rPr>
              <w:t>供暖建筑非透光围护结构中的热桥部位应进行表面结露验算，并应采取保温措施确保热桥内表面温度高于房间空气露点温度。</w:t>
            </w:r>
          </w:p>
        </w:tc>
        <w:tc>
          <w:tcPr>
            <w:tcW w:w="806" w:type="dxa"/>
            <w:vMerge w:val="restart"/>
            <w:vAlign w:val="center"/>
          </w:tcPr>
          <w:p w14:paraId="0D7CFD5E" w14:textId="77777777" w:rsidR="002F65C2" w:rsidRDefault="002F65C2">
            <w:pPr>
              <w:jc w:val="center"/>
              <w:rPr>
                <w:rFonts w:ascii="仿宋" w:eastAsia="仿宋" w:hAnsi="仿宋"/>
                <w:kern w:val="0"/>
                <w:sz w:val="24"/>
                <w:szCs w:val="24"/>
              </w:rPr>
            </w:pPr>
          </w:p>
        </w:tc>
      </w:tr>
      <w:tr w:rsidR="002F65C2" w14:paraId="228BF48A" w14:textId="77777777" w:rsidTr="002F65C2">
        <w:trPr>
          <w:trHeight w:val="570"/>
          <w:jc w:val="center"/>
        </w:trPr>
        <w:tc>
          <w:tcPr>
            <w:tcW w:w="1980" w:type="dxa"/>
            <w:vAlign w:val="center"/>
          </w:tcPr>
          <w:p w14:paraId="096EF103" w14:textId="62BFB8C9" w:rsidR="002F65C2" w:rsidRDefault="002F65C2">
            <w:pPr>
              <w:jc w:val="center"/>
              <w:rPr>
                <w:rFonts w:ascii="仿宋" w:eastAsia="仿宋" w:hAnsi="仿宋"/>
                <w:kern w:val="0"/>
                <w:sz w:val="24"/>
                <w:szCs w:val="24"/>
              </w:rPr>
            </w:pPr>
            <w:r w:rsidRPr="00D26077">
              <w:rPr>
                <w:rFonts w:ascii="仿宋" w:eastAsia="仿宋" w:hAnsi="仿宋" w:hint="eastAsia"/>
                <w:kern w:val="0"/>
                <w:sz w:val="24"/>
                <w:szCs w:val="24"/>
              </w:rPr>
              <w:t>J</w:t>
            </w:r>
            <w:r w:rsidRPr="00D26077">
              <w:rPr>
                <w:rFonts w:ascii="仿宋" w:eastAsia="仿宋" w:hAnsi="仿宋"/>
                <w:kern w:val="0"/>
                <w:sz w:val="24"/>
                <w:szCs w:val="24"/>
              </w:rPr>
              <w:t>GJ26-2018</w:t>
            </w:r>
          </w:p>
        </w:tc>
        <w:tc>
          <w:tcPr>
            <w:tcW w:w="3544" w:type="dxa"/>
            <w:vAlign w:val="center"/>
          </w:tcPr>
          <w:p w14:paraId="0020B91D" w14:textId="559B8D8A" w:rsidR="002F65C2" w:rsidRDefault="002F65C2">
            <w:pPr>
              <w:jc w:val="left"/>
              <w:rPr>
                <w:rFonts w:ascii="仿宋" w:eastAsia="仿宋" w:hAnsi="仿宋"/>
                <w:kern w:val="0"/>
                <w:sz w:val="24"/>
                <w:szCs w:val="24"/>
              </w:rPr>
            </w:pPr>
            <w:r>
              <w:rPr>
                <w:rFonts w:ascii="仿宋" w:eastAsia="仿宋" w:hAnsi="仿宋" w:hint="eastAsia"/>
                <w:kern w:val="0"/>
                <w:sz w:val="24"/>
                <w:szCs w:val="24"/>
              </w:rPr>
              <w:t>4</w:t>
            </w:r>
            <w:r>
              <w:rPr>
                <w:rFonts w:ascii="仿宋" w:eastAsia="仿宋" w:hAnsi="仿宋"/>
                <w:kern w:val="0"/>
                <w:sz w:val="24"/>
                <w:szCs w:val="24"/>
              </w:rPr>
              <w:t>.2.11</w:t>
            </w:r>
          </w:p>
        </w:tc>
        <w:tc>
          <w:tcPr>
            <w:tcW w:w="992" w:type="dxa"/>
            <w:vMerge/>
            <w:vAlign w:val="center"/>
          </w:tcPr>
          <w:p w14:paraId="026A49C8" w14:textId="77777777" w:rsidR="002F65C2" w:rsidRDefault="002F65C2">
            <w:pPr>
              <w:jc w:val="center"/>
              <w:rPr>
                <w:rFonts w:ascii="仿宋" w:eastAsia="仿宋" w:hAnsi="仿宋"/>
                <w:kern w:val="0"/>
                <w:sz w:val="24"/>
                <w:szCs w:val="24"/>
              </w:rPr>
            </w:pPr>
          </w:p>
        </w:tc>
        <w:tc>
          <w:tcPr>
            <w:tcW w:w="6862" w:type="dxa"/>
            <w:vMerge/>
            <w:vAlign w:val="center"/>
          </w:tcPr>
          <w:p w14:paraId="429D32A2" w14:textId="77777777" w:rsidR="002F65C2" w:rsidRDefault="002F65C2" w:rsidP="002F65C2">
            <w:pPr>
              <w:spacing w:line="360" w:lineRule="auto"/>
              <w:jc w:val="left"/>
              <w:rPr>
                <w:rFonts w:ascii="仿宋" w:eastAsia="仿宋" w:hAnsi="仿宋"/>
                <w:kern w:val="0"/>
                <w:sz w:val="24"/>
                <w:szCs w:val="24"/>
              </w:rPr>
            </w:pPr>
          </w:p>
        </w:tc>
        <w:tc>
          <w:tcPr>
            <w:tcW w:w="806" w:type="dxa"/>
            <w:vMerge/>
            <w:vAlign w:val="center"/>
          </w:tcPr>
          <w:p w14:paraId="23AC42D0" w14:textId="77777777" w:rsidR="002F65C2" w:rsidRDefault="002F65C2">
            <w:pPr>
              <w:jc w:val="center"/>
              <w:rPr>
                <w:rFonts w:ascii="仿宋" w:eastAsia="仿宋" w:hAnsi="仿宋"/>
                <w:kern w:val="0"/>
                <w:sz w:val="24"/>
                <w:szCs w:val="24"/>
              </w:rPr>
            </w:pPr>
          </w:p>
        </w:tc>
      </w:tr>
      <w:tr w:rsidR="00957CDE" w14:paraId="1B4EB91A" w14:textId="77777777" w:rsidTr="00582A6F">
        <w:trPr>
          <w:trHeight w:val="681"/>
          <w:jc w:val="center"/>
        </w:trPr>
        <w:tc>
          <w:tcPr>
            <w:tcW w:w="1980" w:type="dxa"/>
            <w:vAlign w:val="center"/>
          </w:tcPr>
          <w:p w14:paraId="0E931672" w14:textId="2C25D268" w:rsidR="00957CDE" w:rsidRDefault="002F65C2">
            <w:pPr>
              <w:jc w:val="center"/>
              <w:rPr>
                <w:rFonts w:ascii="仿宋" w:eastAsia="仿宋" w:hAnsi="仿宋"/>
                <w:kern w:val="0"/>
                <w:sz w:val="24"/>
                <w:szCs w:val="24"/>
              </w:rPr>
            </w:pPr>
            <w:r>
              <w:rPr>
                <w:rFonts w:ascii="仿宋" w:eastAsia="仿宋" w:hAnsi="仿宋" w:hint="eastAsia"/>
                <w:kern w:val="0"/>
                <w:sz w:val="24"/>
                <w:szCs w:val="24"/>
              </w:rPr>
              <w:t>G</w:t>
            </w:r>
            <w:r>
              <w:rPr>
                <w:rFonts w:ascii="仿宋" w:eastAsia="仿宋" w:hAnsi="仿宋"/>
                <w:kern w:val="0"/>
                <w:sz w:val="24"/>
                <w:szCs w:val="24"/>
              </w:rPr>
              <w:t>B50096-2011</w:t>
            </w:r>
          </w:p>
        </w:tc>
        <w:tc>
          <w:tcPr>
            <w:tcW w:w="3544" w:type="dxa"/>
            <w:vAlign w:val="center"/>
          </w:tcPr>
          <w:p w14:paraId="3BD0DB0C" w14:textId="190E27D2" w:rsidR="00957CDE" w:rsidRDefault="002F65C2">
            <w:pPr>
              <w:jc w:val="left"/>
              <w:rPr>
                <w:rFonts w:ascii="仿宋" w:eastAsia="仿宋" w:hAnsi="仿宋"/>
                <w:b/>
                <w:bCs/>
                <w:kern w:val="0"/>
                <w:sz w:val="24"/>
                <w:szCs w:val="24"/>
              </w:rPr>
            </w:pPr>
            <w:r>
              <w:rPr>
                <w:rFonts w:ascii="仿宋" w:eastAsia="仿宋" w:hAnsi="仿宋" w:hint="eastAsia"/>
                <w:b/>
                <w:bCs/>
                <w:kern w:val="0"/>
                <w:sz w:val="24"/>
                <w:szCs w:val="24"/>
              </w:rPr>
              <w:t>7</w:t>
            </w:r>
            <w:r>
              <w:rPr>
                <w:rFonts w:ascii="仿宋" w:eastAsia="仿宋" w:hAnsi="仿宋"/>
                <w:b/>
                <w:bCs/>
                <w:kern w:val="0"/>
                <w:sz w:val="24"/>
                <w:szCs w:val="24"/>
              </w:rPr>
              <w:t>.4.1</w:t>
            </w:r>
          </w:p>
        </w:tc>
        <w:tc>
          <w:tcPr>
            <w:tcW w:w="992" w:type="dxa"/>
            <w:vAlign w:val="center"/>
          </w:tcPr>
          <w:p w14:paraId="567027B6"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4</w:t>
            </w:r>
            <w:r>
              <w:rPr>
                <w:rFonts w:ascii="仿宋" w:eastAsia="仿宋" w:hAnsi="仿宋"/>
                <w:kern w:val="0"/>
                <w:sz w:val="24"/>
                <w:szCs w:val="24"/>
              </w:rPr>
              <w:t>.4.4</w:t>
            </w:r>
          </w:p>
        </w:tc>
        <w:tc>
          <w:tcPr>
            <w:tcW w:w="6862" w:type="dxa"/>
            <w:vAlign w:val="center"/>
          </w:tcPr>
          <w:p w14:paraId="27B04E7B" w14:textId="77777777" w:rsidR="00957CDE" w:rsidRDefault="00820584" w:rsidP="002F65C2">
            <w:pPr>
              <w:spacing w:line="360" w:lineRule="auto"/>
              <w:jc w:val="left"/>
              <w:rPr>
                <w:rFonts w:ascii="仿宋" w:eastAsia="仿宋" w:hAnsi="仿宋"/>
                <w:kern w:val="0"/>
                <w:sz w:val="24"/>
                <w:szCs w:val="24"/>
              </w:rPr>
            </w:pPr>
            <w:r>
              <w:rPr>
                <w:rFonts w:ascii="仿宋" w:eastAsia="仿宋" w:hAnsi="仿宋"/>
                <w:kern w:val="0"/>
                <w:sz w:val="24"/>
                <w:szCs w:val="24"/>
              </w:rPr>
              <w:t>屋面、地面、外墙、外窗应能防止雨水和冰雪融化水浸入室内。</w:t>
            </w:r>
          </w:p>
        </w:tc>
        <w:tc>
          <w:tcPr>
            <w:tcW w:w="806" w:type="dxa"/>
            <w:vAlign w:val="center"/>
          </w:tcPr>
          <w:p w14:paraId="31BF8499" w14:textId="77777777" w:rsidR="00957CDE" w:rsidRDefault="00957CDE">
            <w:pPr>
              <w:jc w:val="center"/>
              <w:rPr>
                <w:rFonts w:ascii="仿宋" w:eastAsia="仿宋" w:hAnsi="仿宋"/>
                <w:kern w:val="0"/>
                <w:sz w:val="24"/>
                <w:szCs w:val="24"/>
              </w:rPr>
            </w:pPr>
          </w:p>
        </w:tc>
      </w:tr>
      <w:tr w:rsidR="00957CDE" w14:paraId="44AA3AE5" w14:textId="77777777" w:rsidTr="00582A6F">
        <w:trPr>
          <w:trHeight w:val="681"/>
          <w:jc w:val="center"/>
        </w:trPr>
        <w:tc>
          <w:tcPr>
            <w:tcW w:w="1980" w:type="dxa"/>
            <w:vAlign w:val="center"/>
          </w:tcPr>
          <w:p w14:paraId="361FD3EB" w14:textId="77777777" w:rsidR="00957CDE" w:rsidRDefault="00957CDE">
            <w:pPr>
              <w:jc w:val="center"/>
              <w:rPr>
                <w:rFonts w:ascii="仿宋" w:eastAsia="仿宋" w:hAnsi="仿宋"/>
                <w:kern w:val="0"/>
                <w:sz w:val="24"/>
                <w:szCs w:val="24"/>
              </w:rPr>
            </w:pPr>
          </w:p>
        </w:tc>
        <w:tc>
          <w:tcPr>
            <w:tcW w:w="3544" w:type="dxa"/>
            <w:vAlign w:val="center"/>
          </w:tcPr>
          <w:p w14:paraId="7E119E0F" w14:textId="77777777" w:rsidR="00957CDE" w:rsidRDefault="00957CDE">
            <w:pPr>
              <w:jc w:val="left"/>
              <w:rPr>
                <w:rFonts w:ascii="仿宋" w:eastAsia="仿宋" w:hAnsi="仿宋"/>
                <w:kern w:val="0"/>
                <w:sz w:val="24"/>
                <w:szCs w:val="24"/>
              </w:rPr>
            </w:pPr>
          </w:p>
        </w:tc>
        <w:tc>
          <w:tcPr>
            <w:tcW w:w="992" w:type="dxa"/>
            <w:vAlign w:val="center"/>
          </w:tcPr>
          <w:p w14:paraId="04E98E6D" w14:textId="77777777" w:rsidR="00957CDE" w:rsidRDefault="00957CDE">
            <w:pPr>
              <w:jc w:val="center"/>
              <w:rPr>
                <w:rFonts w:ascii="仿宋" w:eastAsia="仿宋" w:hAnsi="仿宋"/>
                <w:kern w:val="0"/>
                <w:sz w:val="24"/>
                <w:szCs w:val="24"/>
              </w:rPr>
            </w:pPr>
          </w:p>
        </w:tc>
        <w:tc>
          <w:tcPr>
            <w:tcW w:w="6862" w:type="dxa"/>
            <w:vAlign w:val="center"/>
          </w:tcPr>
          <w:p w14:paraId="0F09B182" w14:textId="77777777" w:rsidR="00957CDE" w:rsidRDefault="00957CDE">
            <w:pPr>
              <w:jc w:val="left"/>
              <w:rPr>
                <w:rFonts w:ascii="仿宋" w:eastAsia="仿宋" w:hAnsi="仿宋"/>
                <w:kern w:val="0"/>
                <w:sz w:val="24"/>
                <w:szCs w:val="24"/>
              </w:rPr>
            </w:pPr>
          </w:p>
        </w:tc>
        <w:tc>
          <w:tcPr>
            <w:tcW w:w="806" w:type="dxa"/>
            <w:vAlign w:val="center"/>
          </w:tcPr>
          <w:p w14:paraId="01EB8DC4" w14:textId="77777777" w:rsidR="00957CDE" w:rsidRDefault="00957CDE">
            <w:pPr>
              <w:jc w:val="center"/>
              <w:rPr>
                <w:rFonts w:ascii="仿宋" w:eastAsia="仿宋" w:hAnsi="仿宋"/>
                <w:kern w:val="0"/>
                <w:sz w:val="24"/>
                <w:szCs w:val="24"/>
              </w:rPr>
            </w:pPr>
          </w:p>
        </w:tc>
      </w:tr>
      <w:tr w:rsidR="00957CDE" w14:paraId="7811EFEB" w14:textId="77777777" w:rsidTr="00582A6F">
        <w:trPr>
          <w:trHeight w:val="681"/>
          <w:jc w:val="center"/>
        </w:trPr>
        <w:tc>
          <w:tcPr>
            <w:tcW w:w="1980" w:type="dxa"/>
            <w:vAlign w:val="center"/>
          </w:tcPr>
          <w:p w14:paraId="51A240DA" w14:textId="77777777" w:rsidR="00957CDE" w:rsidRDefault="00957CDE">
            <w:pPr>
              <w:jc w:val="center"/>
              <w:rPr>
                <w:rFonts w:ascii="仿宋" w:eastAsia="仿宋" w:hAnsi="仿宋"/>
                <w:kern w:val="0"/>
                <w:sz w:val="24"/>
                <w:szCs w:val="24"/>
              </w:rPr>
            </w:pPr>
          </w:p>
        </w:tc>
        <w:tc>
          <w:tcPr>
            <w:tcW w:w="3544" w:type="dxa"/>
            <w:vAlign w:val="center"/>
          </w:tcPr>
          <w:p w14:paraId="589EDDFC" w14:textId="77777777" w:rsidR="00957CDE" w:rsidRDefault="00957CDE">
            <w:pPr>
              <w:jc w:val="left"/>
              <w:rPr>
                <w:rFonts w:ascii="仿宋" w:eastAsia="仿宋" w:hAnsi="仿宋"/>
                <w:b/>
                <w:bCs/>
                <w:kern w:val="0"/>
                <w:sz w:val="24"/>
                <w:szCs w:val="24"/>
              </w:rPr>
            </w:pPr>
          </w:p>
        </w:tc>
        <w:tc>
          <w:tcPr>
            <w:tcW w:w="992" w:type="dxa"/>
            <w:vAlign w:val="center"/>
          </w:tcPr>
          <w:p w14:paraId="61B6F0E0" w14:textId="77777777" w:rsidR="00957CDE" w:rsidRDefault="00957CDE">
            <w:pPr>
              <w:jc w:val="center"/>
              <w:rPr>
                <w:rFonts w:ascii="仿宋" w:eastAsia="仿宋" w:hAnsi="仿宋"/>
                <w:kern w:val="0"/>
                <w:sz w:val="24"/>
                <w:szCs w:val="24"/>
              </w:rPr>
            </w:pPr>
          </w:p>
        </w:tc>
        <w:tc>
          <w:tcPr>
            <w:tcW w:w="6862" w:type="dxa"/>
            <w:vAlign w:val="center"/>
          </w:tcPr>
          <w:p w14:paraId="4243A388" w14:textId="77777777" w:rsidR="00957CDE" w:rsidRDefault="00957CDE">
            <w:pPr>
              <w:jc w:val="left"/>
              <w:rPr>
                <w:rFonts w:ascii="仿宋" w:eastAsia="仿宋" w:hAnsi="仿宋"/>
                <w:kern w:val="0"/>
                <w:sz w:val="24"/>
                <w:szCs w:val="24"/>
              </w:rPr>
            </w:pPr>
          </w:p>
        </w:tc>
        <w:tc>
          <w:tcPr>
            <w:tcW w:w="806" w:type="dxa"/>
          </w:tcPr>
          <w:p w14:paraId="37E5704C" w14:textId="77777777" w:rsidR="00957CDE" w:rsidRDefault="00957CDE">
            <w:pPr>
              <w:jc w:val="left"/>
              <w:rPr>
                <w:rFonts w:ascii="仿宋" w:eastAsia="仿宋" w:hAnsi="仿宋"/>
                <w:kern w:val="0"/>
                <w:sz w:val="24"/>
                <w:szCs w:val="24"/>
              </w:rPr>
            </w:pPr>
          </w:p>
        </w:tc>
      </w:tr>
    </w:tbl>
    <w:p w14:paraId="22EA6574" w14:textId="77777777" w:rsidR="00957CDE" w:rsidRDefault="00957CDE">
      <w:pPr>
        <w:rPr>
          <w:rFonts w:ascii="仿宋" w:eastAsia="仿宋" w:hAnsi="仿宋"/>
          <w:sz w:val="24"/>
          <w:szCs w:val="24"/>
        </w:rPr>
      </w:pPr>
    </w:p>
    <w:p w14:paraId="1542E497" w14:textId="77777777" w:rsidR="00957CDE" w:rsidRDefault="00820584">
      <w:pPr>
        <w:widowControl/>
        <w:jc w:val="left"/>
        <w:rPr>
          <w:rFonts w:ascii="仿宋" w:eastAsia="仿宋" w:hAnsi="仿宋"/>
          <w:sz w:val="24"/>
          <w:szCs w:val="24"/>
        </w:rPr>
      </w:pPr>
      <w:r>
        <w:rPr>
          <w:rFonts w:ascii="仿宋" w:eastAsia="仿宋" w:hAnsi="仿宋"/>
          <w:sz w:val="24"/>
          <w:szCs w:val="24"/>
        </w:rPr>
        <w:br w:type="page"/>
      </w:r>
    </w:p>
    <w:tbl>
      <w:tblPr>
        <w:tblStyle w:val="a9"/>
        <w:tblW w:w="14184" w:type="dxa"/>
        <w:jc w:val="center"/>
        <w:tblLook w:val="04A0" w:firstRow="1" w:lastRow="0" w:firstColumn="1" w:lastColumn="0" w:noHBand="0" w:noVBand="1"/>
      </w:tblPr>
      <w:tblGrid>
        <w:gridCol w:w="1399"/>
        <w:gridCol w:w="4125"/>
        <w:gridCol w:w="992"/>
        <w:gridCol w:w="6862"/>
        <w:gridCol w:w="806"/>
      </w:tblGrid>
      <w:tr w:rsidR="00957CDE" w14:paraId="27D28B4A" w14:textId="77777777">
        <w:trPr>
          <w:trHeight w:val="681"/>
          <w:tblHeader/>
          <w:jc w:val="center"/>
        </w:trPr>
        <w:tc>
          <w:tcPr>
            <w:tcW w:w="5524" w:type="dxa"/>
            <w:gridSpan w:val="2"/>
            <w:vAlign w:val="center"/>
          </w:tcPr>
          <w:p w14:paraId="42483957" w14:textId="696D2185" w:rsidR="00957CDE" w:rsidRDefault="00820584">
            <w:pPr>
              <w:jc w:val="center"/>
              <w:rPr>
                <w:rFonts w:ascii="仿宋" w:eastAsia="仿宋" w:hAnsi="仿宋"/>
                <w:kern w:val="0"/>
                <w:sz w:val="24"/>
                <w:szCs w:val="24"/>
              </w:rPr>
            </w:pPr>
            <w:r>
              <w:rPr>
                <w:rFonts w:ascii="仿宋" w:eastAsia="仿宋" w:hAnsi="仿宋" w:hint="eastAsia"/>
                <w:kern w:val="0"/>
                <w:sz w:val="24"/>
                <w:szCs w:val="24"/>
              </w:rPr>
              <w:lastRenderedPageBreak/>
              <w:t>原规范</w:t>
            </w:r>
            <w:r w:rsidR="00C46D97">
              <w:rPr>
                <w:rFonts w:ascii="仿宋" w:eastAsia="仿宋" w:hAnsi="仿宋" w:hint="eastAsia"/>
                <w:kern w:val="0"/>
                <w:sz w:val="24"/>
                <w:szCs w:val="24"/>
              </w:rPr>
              <w:t>G</w:t>
            </w:r>
            <w:r w:rsidR="00C46D97">
              <w:rPr>
                <w:rFonts w:ascii="仿宋" w:eastAsia="仿宋" w:hAnsi="仿宋"/>
                <w:kern w:val="0"/>
                <w:sz w:val="24"/>
                <w:szCs w:val="24"/>
              </w:rPr>
              <w:t>B50763-2012</w:t>
            </w:r>
          </w:p>
        </w:tc>
        <w:tc>
          <w:tcPr>
            <w:tcW w:w="7854" w:type="dxa"/>
            <w:gridSpan w:val="2"/>
            <w:vAlign w:val="center"/>
          </w:tcPr>
          <w:p w14:paraId="67CC9931" w14:textId="77777777" w:rsidR="00957CDE" w:rsidRDefault="00820584">
            <w:pPr>
              <w:jc w:val="center"/>
              <w:rPr>
                <w:rFonts w:ascii="仿宋" w:eastAsia="仿宋" w:hAnsi="仿宋"/>
                <w:kern w:val="0"/>
                <w:sz w:val="24"/>
                <w:szCs w:val="24"/>
              </w:rPr>
            </w:pPr>
            <w:r>
              <w:rPr>
                <w:rFonts w:ascii="仿宋" w:eastAsia="仿宋" w:hAnsi="仿宋" w:hint="eastAsia"/>
                <w:b/>
                <w:bCs/>
                <w:kern w:val="0"/>
                <w:sz w:val="24"/>
                <w:szCs w:val="24"/>
              </w:rPr>
              <w:t>G</w:t>
            </w:r>
            <w:r>
              <w:rPr>
                <w:rFonts w:ascii="仿宋" w:eastAsia="仿宋" w:hAnsi="仿宋"/>
                <w:b/>
                <w:bCs/>
                <w:kern w:val="0"/>
                <w:sz w:val="24"/>
                <w:szCs w:val="24"/>
              </w:rPr>
              <w:t>B55019-2021</w:t>
            </w:r>
            <w:r>
              <w:rPr>
                <w:rFonts w:ascii="仿宋" w:eastAsia="仿宋" w:hAnsi="仿宋" w:hint="eastAsia"/>
                <w:b/>
                <w:bCs/>
                <w:kern w:val="0"/>
                <w:sz w:val="24"/>
                <w:szCs w:val="24"/>
              </w:rPr>
              <w:t>建筑与市政工程无障碍通用规范</w:t>
            </w:r>
          </w:p>
        </w:tc>
        <w:tc>
          <w:tcPr>
            <w:tcW w:w="806" w:type="dxa"/>
            <w:vAlign w:val="center"/>
          </w:tcPr>
          <w:p w14:paraId="2F1DDDCB" w14:textId="77777777" w:rsidR="00957CDE" w:rsidRDefault="00820584">
            <w:pPr>
              <w:jc w:val="center"/>
              <w:rPr>
                <w:rFonts w:ascii="仿宋" w:eastAsia="仿宋" w:hAnsi="仿宋"/>
                <w:kern w:val="0"/>
                <w:sz w:val="24"/>
                <w:szCs w:val="24"/>
              </w:rPr>
            </w:pPr>
            <w:r>
              <w:rPr>
                <w:rFonts w:ascii="仿宋" w:eastAsia="仿宋" w:hAnsi="仿宋" w:hint="eastAsia"/>
                <w:kern w:val="0"/>
                <w:sz w:val="24"/>
                <w:szCs w:val="24"/>
              </w:rPr>
              <w:t>备注</w:t>
            </w:r>
          </w:p>
        </w:tc>
      </w:tr>
      <w:tr w:rsidR="00957CDE" w14:paraId="1799CE1A" w14:textId="77777777">
        <w:trPr>
          <w:trHeight w:val="681"/>
          <w:jc w:val="center"/>
        </w:trPr>
        <w:tc>
          <w:tcPr>
            <w:tcW w:w="1399" w:type="dxa"/>
            <w:vAlign w:val="center"/>
          </w:tcPr>
          <w:p w14:paraId="533667DB" w14:textId="785814DE" w:rsidR="00957CDE" w:rsidRDefault="00C46D97"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.4.4</w:t>
            </w:r>
          </w:p>
        </w:tc>
        <w:tc>
          <w:tcPr>
            <w:tcW w:w="4125" w:type="dxa"/>
            <w:vAlign w:val="center"/>
          </w:tcPr>
          <w:p w14:paraId="693B0B75"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19336B9C"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2</w:t>
            </w:r>
            <w:r>
              <w:rPr>
                <w:rFonts w:ascii="仿宋" w:eastAsia="仿宋" w:hAnsi="仿宋"/>
                <w:kern w:val="0"/>
                <w:sz w:val="24"/>
                <w:szCs w:val="24"/>
              </w:rPr>
              <w:t>.3.1</w:t>
            </w:r>
          </w:p>
        </w:tc>
        <w:tc>
          <w:tcPr>
            <w:tcW w:w="6862" w:type="dxa"/>
            <w:vAlign w:val="center"/>
          </w:tcPr>
          <w:p w14:paraId="64B40CEC"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轮椅坡道</w:t>
            </w:r>
            <w:r>
              <w:rPr>
                <w:rFonts w:ascii="仿宋" w:eastAsia="仿宋" w:hAnsi="仿宋" w:hint="eastAsia"/>
                <w:kern w:val="0"/>
                <w:sz w:val="24"/>
                <w:szCs w:val="24"/>
              </w:rPr>
              <w:t>的坡度横向坡度不应大于1：5</w:t>
            </w:r>
            <w:r>
              <w:rPr>
                <w:rFonts w:ascii="仿宋" w:eastAsia="仿宋" w:hAnsi="仿宋"/>
                <w:kern w:val="0"/>
                <w:sz w:val="24"/>
                <w:szCs w:val="24"/>
              </w:rPr>
              <w:t>0</w:t>
            </w:r>
            <w:r>
              <w:rPr>
                <w:rFonts w:ascii="仿宋" w:eastAsia="仿宋" w:hAnsi="仿宋" w:hint="eastAsia"/>
                <w:kern w:val="0"/>
                <w:sz w:val="24"/>
                <w:szCs w:val="24"/>
              </w:rPr>
              <w:t>，纵向坡度</w:t>
            </w:r>
            <w:r>
              <w:rPr>
                <w:rFonts w:ascii="仿宋" w:eastAsia="仿宋" w:hAnsi="仿宋"/>
                <w:kern w:val="0"/>
                <w:sz w:val="24"/>
                <w:szCs w:val="24"/>
              </w:rPr>
              <w:t>不应大于1:12，当条件受限且坡段起止点的高差不大于150</w:t>
            </w:r>
            <w:r>
              <w:rPr>
                <w:rFonts w:ascii="仿宋" w:eastAsia="仿宋" w:hAnsi="仿宋" w:hint="eastAsia"/>
                <w:kern w:val="0"/>
                <w:sz w:val="24"/>
                <w:szCs w:val="24"/>
              </w:rPr>
              <w:t>mm</w:t>
            </w:r>
            <w:r>
              <w:rPr>
                <w:rFonts w:ascii="仿宋" w:eastAsia="仿宋" w:hAnsi="仿宋"/>
                <w:kern w:val="0"/>
                <w:sz w:val="24"/>
                <w:szCs w:val="24"/>
              </w:rPr>
              <w:t>时，纵向坡度不应大于1:10。</w:t>
            </w:r>
          </w:p>
        </w:tc>
        <w:tc>
          <w:tcPr>
            <w:tcW w:w="806" w:type="dxa"/>
          </w:tcPr>
          <w:p w14:paraId="6A609DFC" w14:textId="77777777" w:rsidR="00957CDE" w:rsidRDefault="00957CDE" w:rsidP="00820584">
            <w:pPr>
              <w:spacing w:line="360" w:lineRule="auto"/>
              <w:jc w:val="left"/>
              <w:rPr>
                <w:rFonts w:ascii="仿宋" w:eastAsia="仿宋" w:hAnsi="仿宋"/>
                <w:kern w:val="0"/>
                <w:sz w:val="24"/>
                <w:szCs w:val="24"/>
              </w:rPr>
            </w:pPr>
          </w:p>
        </w:tc>
      </w:tr>
      <w:tr w:rsidR="00957CDE" w14:paraId="35DA8636" w14:textId="77777777">
        <w:trPr>
          <w:trHeight w:val="681"/>
          <w:jc w:val="center"/>
        </w:trPr>
        <w:tc>
          <w:tcPr>
            <w:tcW w:w="1399" w:type="dxa"/>
            <w:vAlign w:val="center"/>
          </w:tcPr>
          <w:p w14:paraId="02847119" w14:textId="6B21881C" w:rsidR="00957CDE" w:rsidRDefault="00F616EB"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.5.3</w:t>
            </w:r>
          </w:p>
        </w:tc>
        <w:tc>
          <w:tcPr>
            <w:tcW w:w="4125" w:type="dxa"/>
            <w:vAlign w:val="center"/>
          </w:tcPr>
          <w:p w14:paraId="2DF381A8"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71C1DF00"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2</w:t>
            </w:r>
            <w:r>
              <w:rPr>
                <w:rFonts w:ascii="仿宋" w:eastAsia="仿宋" w:hAnsi="仿宋"/>
                <w:kern w:val="0"/>
                <w:sz w:val="24"/>
                <w:szCs w:val="24"/>
              </w:rPr>
              <w:t>.5.4</w:t>
            </w:r>
          </w:p>
        </w:tc>
        <w:tc>
          <w:tcPr>
            <w:tcW w:w="6862" w:type="dxa"/>
            <w:vAlign w:val="center"/>
          </w:tcPr>
          <w:p w14:paraId="3594F318"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hint="eastAsia"/>
                <w:kern w:val="0"/>
                <w:sz w:val="24"/>
                <w:szCs w:val="24"/>
              </w:rPr>
              <w:t>新建和扩建建筑的门开启后的通行净宽不应小于</w:t>
            </w:r>
            <w:r>
              <w:rPr>
                <w:rFonts w:ascii="仿宋" w:eastAsia="仿宋" w:hAnsi="仿宋"/>
                <w:kern w:val="0"/>
                <w:sz w:val="24"/>
                <w:szCs w:val="24"/>
              </w:rPr>
              <w:t>900mm，既有建筑改造或改建的门开启后的通行净宽不应小</w:t>
            </w:r>
            <w:r>
              <w:rPr>
                <w:rFonts w:ascii="仿宋" w:eastAsia="仿宋" w:hAnsi="仿宋" w:hint="eastAsia"/>
                <w:kern w:val="0"/>
                <w:sz w:val="24"/>
                <w:szCs w:val="24"/>
              </w:rPr>
              <w:t>于</w:t>
            </w:r>
            <w:r>
              <w:rPr>
                <w:rFonts w:ascii="仿宋" w:eastAsia="仿宋" w:hAnsi="仿宋"/>
                <w:kern w:val="0"/>
                <w:sz w:val="24"/>
                <w:szCs w:val="24"/>
              </w:rPr>
              <w:t>800mm</w:t>
            </w:r>
            <w:r>
              <w:rPr>
                <w:rFonts w:ascii="仿宋" w:eastAsia="仿宋" w:hAnsi="仿宋" w:hint="eastAsia"/>
                <w:kern w:val="0"/>
                <w:sz w:val="24"/>
                <w:szCs w:val="24"/>
              </w:rPr>
              <w:t>。 除防火门外，门开启所需的力度不应大于25N。</w:t>
            </w:r>
          </w:p>
        </w:tc>
        <w:tc>
          <w:tcPr>
            <w:tcW w:w="806" w:type="dxa"/>
          </w:tcPr>
          <w:p w14:paraId="2E3EAF5E" w14:textId="77777777" w:rsidR="00957CDE" w:rsidRDefault="00957CDE" w:rsidP="00820584">
            <w:pPr>
              <w:spacing w:line="360" w:lineRule="auto"/>
              <w:jc w:val="left"/>
              <w:rPr>
                <w:rFonts w:ascii="仿宋" w:eastAsia="仿宋" w:hAnsi="仿宋"/>
                <w:kern w:val="0"/>
                <w:sz w:val="24"/>
                <w:szCs w:val="24"/>
              </w:rPr>
            </w:pPr>
          </w:p>
        </w:tc>
      </w:tr>
      <w:tr w:rsidR="00957CDE" w14:paraId="4E8A6956" w14:textId="77777777">
        <w:trPr>
          <w:trHeight w:val="681"/>
          <w:jc w:val="center"/>
        </w:trPr>
        <w:tc>
          <w:tcPr>
            <w:tcW w:w="1399" w:type="dxa"/>
            <w:vAlign w:val="center"/>
          </w:tcPr>
          <w:p w14:paraId="6D73AF9D" w14:textId="77777777" w:rsidR="00957CDE" w:rsidRDefault="00F616EB"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.7.1</w:t>
            </w:r>
          </w:p>
          <w:p w14:paraId="1B5B9006" w14:textId="13276B6C" w:rsidR="00F616EB" w:rsidRDefault="00F616EB"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.7.2</w:t>
            </w:r>
          </w:p>
        </w:tc>
        <w:tc>
          <w:tcPr>
            <w:tcW w:w="4125" w:type="dxa"/>
            <w:vAlign w:val="center"/>
          </w:tcPr>
          <w:p w14:paraId="22B0F7D2"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7A1FEB42"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2.6.3</w:t>
            </w:r>
          </w:p>
        </w:tc>
        <w:tc>
          <w:tcPr>
            <w:tcW w:w="6862" w:type="dxa"/>
            <w:vAlign w:val="center"/>
          </w:tcPr>
          <w:p w14:paraId="3591371E" w14:textId="6B9C9092" w:rsidR="00957CDE" w:rsidRDefault="00820584" w:rsidP="00820584">
            <w:pPr>
              <w:spacing w:line="360" w:lineRule="auto"/>
              <w:jc w:val="left"/>
              <w:rPr>
                <w:rFonts w:ascii="仿宋" w:eastAsia="仿宋" w:hAnsi="仿宋"/>
                <w:kern w:val="0"/>
                <w:sz w:val="24"/>
                <w:szCs w:val="24"/>
              </w:rPr>
            </w:pPr>
            <w:r>
              <w:rPr>
                <w:rFonts w:ascii="仿宋" w:eastAsia="仿宋" w:hAnsi="仿宋" w:hint="eastAsia"/>
                <w:kern w:val="0"/>
                <w:sz w:val="24"/>
                <w:szCs w:val="24"/>
              </w:rPr>
              <w:t>新建和扩建建筑的电梯门开启后的通行净宽不应小于900mm，既有建筑改造或改建的电梯门开启后的通行净宽不应小于800mm。</w:t>
            </w:r>
            <w:r w:rsidR="00EC1F22" w:rsidRPr="00EC1F22">
              <w:rPr>
                <w:rFonts w:ascii="仿宋" w:eastAsia="仿宋" w:hAnsi="仿宋" w:hint="eastAsia"/>
                <w:kern w:val="0"/>
                <w:sz w:val="24"/>
                <w:szCs w:val="24"/>
              </w:rPr>
              <w:t>完全开启时间应保持不小于</w:t>
            </w:r>
            <w:r w:rsidR="00EC1F22" w:rsidRPr="00EC1F22">
              <w:rPr>
                <w:rFonts w:ascii="仿宋" w:eastAsia="仿宋" w:hAnsi="仿宋"/>
                <w:kern w:val="0"/>
                <w:sz w:val="24"/>
                <w:szCs w:val="24"/>
              </w:rPr>
              <w:t>3</w:t>
            </w:r>
            <w:r w:rsidR="00EC1F22">
              <w:rPr>
                <w:rFonts w:ascii="仿宋" w:eastAsia="仿宋" w:hAnsi="仿宋" w:hint="eastAsia"/>
                <w:kern w:val="0"/>
                <w:sz w:val="24"/>
                <w:szCs w:val="24"/>
              </w:rPr>
              <w:t>s。</w:t>
            </w:r>
          </w:p>
        </w:tc>
        <w:tc>
          <w:tcPr>
            <w:tcW w:w="806" w:type="dxa"/>
          </w:tcPr>
          <w:p w14:paraId="1EFC425B" w14:textId="77777777" w:rsidR="00957CDE" w:rsidRDefault="00957CDE" w:rsidP="00820584">
            <w:pPr>
              <w:spacing w:line="360" w:lineRule="auto"/>
              <w:jc w:val="left"/>
              <w:rPr>
                <w:rFonts w:ascii="仿宋" w:eastAsia="仿宋" w:hAnsi="仿宋"/>
                <w:kern w:val="0"/>
                <w:sz w:val="24"/>
                <w:szCs w:val="24"/>
              </w:rPr>
            </w:pPr>
          </w:p>
        </w:tc>
      </w:tr>
      <w:tr w:rsidR="00957CDE" w14:paraId="4E0EF283" w14:textId="77777777">
        <w:trPr>
          <w:trHeight w:val="681"/>
          <w:jc w:val="center"/>
        </w:trPr>
        <w:tc>
          <w:tcPr>
            <w:tcW w:w="1399" w:type="dxa"/>
            <w:vAlign w:val="center"/>
          </w:tcPr>
          <w:p w14:paraId="2EF7DEA3"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7624D73F"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7E628963"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2.9.6</w:t>
            </w:r>
          </w:p>
        </w:tc>
        <w:tc>
          <w:tcPr>
            <w:tcW w:w="6862" w:type="dxa"/>
            <w:vAlign w:val="center"/>
          </w:tcPr>
          <w:p w14:paraId="253DA4C3"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hint="eastAsia"/>
                <w:kern w:val="0"/>
                <w:sz w:val="24"/>
                <w:szCs w:val="24"/>
              </w:rPr>
              <w:t>无障碍小汽（客）车上客和落客区的尺寸不应小于2.40m×7.00m，和人行通道有高差处应设置缘石坡道，且应与无障碍通道衔接。</w:t>
            </w:r>
          </w:p>
        </w:tc>
        <w:tc>
          <w:tcPr>
            <w:tcW w:w="806" w:type="dxa"/>
          </w:tcPr>
          <w:p w14:paraId="48E681D0" w14:textId="77777777" w:rsidR="00957CDE" w:rsidRDefault="00957CDE" w:rsidP="00820584">
            <w:pPr>
              <w:spacing w:line="360" w:lineRule="auto"/>
              <w:jc w:val="left"/>
              <w:rPr>
                <w:rFonts w:ascii="仿宋" w:eastAsia="仿宋" w:hAnsi="仿宋"/>
                <w:kern w:val="0"/>
                <w:sz w:val="24"/>
                <w:szCs w:val="24"/>
              </w:rPr>
            </w:pPr>
          </w:p>
        </w:tc>
      </w:tr>
      <w:tr w:rsidR="00957CDE" w14:paraId="752B3582" w14:textId="77777777">
        <w:trPr>
          <w:trHeight w:val="681"/>
          <w:jc w:val="center"/>
        </w:trPr>
        <w:tc>
          <w:tcPr>
            <w:tcW w:w="1399" w:type="dxa"/>
            <w:vAlign w:val="center"/>
          </w:tcPr>
          <w:p w14:paraId="2E7A5F49"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27A6493D"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31547B35"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2.10.1</w:t>
            </w:r>
          </w:p>
        </w:tc>
        <w:tc>
          <w:tcPr>
            <w:tcW w:w="6862" w:type="dxa"/>
            <w:vAlign w:val="center"/>
          </w:tcPr>
          <w:p w14:paraId="11077620"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各种路口、出入口和人行横道处，有高差时应设置缘石坡道</w:t>
            </w:r>
          </w:p>
        </w:tc>
        <w:tc>
          <w:tcPr>
            <w:tcW w:w="806" w:type="dxa"/>
          </w:tcPr>
          <w:p w14:paraId="664B633E" w14:textId="77777777" w:rsidR="00957CDE" w:rsidRDefault="00957CDE" w:rsidP="00820584">
            <w:pPr>
              <w:spacing w:line="360" w:lineRule="auto"/>
              <w:jc w:val="left"/>
              <w:rPr>
                <w:rFonts w:ascii="仿宋" w:eastAsia="仿宋" w:hAnsi="仿宋"/>
                <w:kern w:val="0"/>
                <w:sz w:val="24"/>
                <w:szCs w:val="24"/>
              </w:rPr>
            </w:pPr>
          </w:p>
        </w:tc>
      </w:tr>
      <w:tr w:rsidR="00957CDE" w14:paraId="4880119A" w14:textId="77777777">
        <w:trPr>
          <w:trHeight w:val="681"/>
          <w:jc w:val="center"/>
        </w:trPr>
        <w:tc>
          <w:tcPr>
            <w:tcW w:w="1399" w:type="dxa"/>
            <w:vAlign w:val="center"/>
          </w:tcPr>
          <w:p w14:paraId="15B0C353" w14:textId="4C2B13FC" w:rsidR="00957CDE" w:rsidRDefault="00F616EB"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.1.1</w:t>
            </w:r>
          </w:p>
        </w:tc>
        <w:tc>
          <w:tcPr>
            <w:tcW w:w="4125" w:type="dxa"/>
            <w:vAlign w:val="center"/>
          </w:tcPr>
          <w:p w14:paraId="39420DCF" w14:textId="7190EDDE" w:rsidR="00957CDE" w:rsidRDefault="00F616EB" w:rsidP="00820584">
            <w:pPr>
              <w:spacing w:line="360" w:lineRule="auto"/>
              <w:jc w:val="left"/>
              <w:rPr>
                <w:rFonts w:ascii="仿宋" w:eastAsia="仿宋" w:hAnsi="仿宋"/>
                <w:kern w:val="0"/>
                <w:sz w:val="24"/>
                <w:szCs w:val="24"/>
              </w:rPr>
            </w:pPr>
            <w:r>
              <w:rPr>
                <w:rFonts w:ascii="仿宋" w:eastAsia="仿宋" w:hAnsi="仿宋" w:hint="eastAsia"/>
                <w:kern w:val="0"/>
                <w:sz w:val="24"/>
                <w:szCs w:val="24"/>
              </w:rPr>
              <w:t>当有高差时，高出车行道的地面不应大于1</w:t>
            </w:r>
            <w:r>
              <w:rPr>
                <w:rFonts w:ascii="仿宋" w:eastAsia="仿宋" w:hAnsi="仿宋"/>
                <w:kern w:val="0"/>
                <w:sz w:val="24"/>
                <w:szCs w:val="24"/>
              </w:rPr>
              <w:t>0</w:t>
            </w:r>
            <w:r>
              <w:rPr>
                <w:rFonts w:ascii="仿宋" w:eastAsia="仿宋" w:hAnsi="仿宋" w:hint="eastAsia"/>
                <w:kern w:val="0"/>
                <w:sz w:val="24"/>
                <w:szCs w:val="24"/>
              </w:rPr>
              <w:t>mm。</w:t>
            </w:r>
          </w:p>
        </w:tc>
        <w:tc>
          <w:tcPr>
            <w:tcW w:w="992" w:type="dxa"/>
            <w:vAlign w:val="center"/>
          </w:tcPr>
          <w:p w14:paraId="3618A30E"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2.10.2</w:t>
            </w:r>
          </w:p>
        </w:tc>
        <w:tc>
          <w:tcPr>
            <w:tcW w:w="6862" w:type="dxa"/>
            <w:vAlign w:val="center"/>
          </w:tcPr>
          <w:p w14:paraId="6A34164B"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缘石坡道的坡口与车行道之间应无高差</w:t>
            </w:r>
          </w:p>
        </w:tc>
        <w:tc>
          <w:tcPr>
            <w:tcW w:w="806" w:type="dxa"/>
          </w:tcPr>
          <w:p w14:paraId="6B481CA7" w14:textId="77777777" w:rsidR="00957CDE" w:rsidRDefault="00957CDE" w:rsidP="00820584">
            <w:pPr>
              <w:spacing w:line="360" w:lineRule="auto"/>
              <w:jc w:val="left"/>
              <w:rPr>
                <w:rFonts w:ascii="仿宋" w:eastAsia="仿宋" w:hAnsi="仿宋"/>
                <w:kern w:val="0"/>
                <w:sz w:val="24"/>
                <w:szCs w:val="24"/>
              </w:rPr>
            </w:pPr>
          </w:p>
        </w:tc>
      </w:tr>
      <w:tr w:rsidR="00957CDE" w14:paraId="50D04708" w14:textId="77777777">
        <w:trPr>
          <w:trHeight w:val="681"/>
          <w:jc w:val="center"/>
        </w:trPr>
        <w:tc>
          <w:tcPr>
            <w:tcW w:w="1399" w:type="dxa"/>
            <w:vAlign w:val="center"/>
          </w:tcPr>
          <w:p w14:paraId="7430202D"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754F5961"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0024C1F9"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2.10.6</w:t>
            </w:r>
          </w:p>
        </w:tc>
        <w:tc>
          <w:tcPr>
            <w:tcW w:w="6862" w:type="dxa"/>
            <w:vAlign w:val="center"/>
          </w:tcPr>
          <w:p w14:paraId="1D3217F2"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缘石坡道顶端处应留有过渡空间，过渡空间的宽度不应小于900mm</w:t>
            </w:r>
          </w:p>
        </w:tc>
        <w:tc>
          <w:tcPr>
            <w:tcW w:w="806" w:type="dxa"/>
          </w:tcPr>
          <w:p w14:paraId="25CD5205" w14:textId="77777777" w:rsidR="00957CDE" w:rsidRDefault="00957CDE" w:rsidP="00820584">
            <w:pPr>
              <w:spacing w:line="360" w:lineRule="auto"/>
              <w:jc w:val="left"/>
              <w:rPr>
                <w:rFonts w:ascii="仿宋" w:eastAsia="仿宋" w:hAnsi="仿宋"/>
                <w:kern w:val="0"/>
                <w:sz w:val="24"/>
                <w:szCs w:val="24"/>
              </w:rPr>
            </w:pPr>
          </w:p>
        </w:tc>
      </w:tr>
      <w:tr w:rsidR="00957CDE" w14:paraId="5E7688A6" w14:textId="77777777">
        <w:trPr>
          <w:trHeight w:val="681"/>
          <w:jc w:val="center"/>
        </w:trPr>
        <w:tc>
          <w:tcPr>
            <w:tcW w:w="1399" w:type="dxa"/>
            <w:vAlign w:val="center"/>
          </w:tcPr>
          <w:p w14:paraId="6141E71B"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384BD18C"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4FB2C06D"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2.10.7</w:t>
            </w:r>
          </w:p>
        </w:tc>
        <w:tc>
          <w:tcPr>
            <w:tcW w:w="6862" w:type="dxa"/>
            <w:vAlign w:val="center"/>
          </w:tcPr>
          <w:p w14:paraId="178CE3E7"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 </w:t>
            </w:r>
            <w:r>
              <w:rPr>
                <w:rFonts w:ascii="仿宋" w:eastAsia="仿宋" w:hAnsi="仿宋" w:hint="eastAsia"/>
                <w:kern w:val="0"/>
                <w:sz w:val="24"/>
                <w:szCs w:val="24"/>
              </w:rPr>
              <w:t>缘石坡道上下坡处不应设置雨水箅子。设置阻车桩时，阻车桩的净间距不应小于900mm</w:t>
            </w:r>
          </w:p>
        </w:tc>
        <w:tc>
          <w:tcPr>
            <w:tcW w:w="806" w:type="dxa"/>
          </w:tcPr>
          <w:p w14:paraId="130FC147" w14:textId="77777777" w:rsidR="00957CDE" w:rsidRDefault="00957CDE" w:rsidP="00820584">
            <w:pPr>
              <w:spacing w:line="360" w:lineRule="auto"/>
              <w:jc w:val="left"/>
              <w:rPr>
                <w:rFonts w:ascii="仿宋" w:eastAsia="仿宋" w:hAnsi="仿宋"/>
                <w:kern w:val="0"/>
                <w:sz w:val="24"/>
                <w:szCs w:val="24"/>
              </w:rPr>
            </w:pPr>
          </w:p>
        </w:tc>
      </w:tr>
      <w:tr w:rsidR="00957CDE" w14:paraId="4DC19CFF" w14:textId="77777777">
        <w:trPr>
          <w:trHeight w:val="681"/>
          <w:jc w:val="center"/>
        </w:trPr>
        <w:tc>
          <w:tcPr>
            <w:tcW w:w="1399" w:type="dxa"/>
            <w:vAlign w:val="center"/>
          </w:tcPr>
          <w:p w14:paraId="04652991" w14:textId="7A4D0793" w:rsidR="00957CDE" w:rsidRDefault="00F616EB"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.9.1</w:t>
            </w:r>
          </w:p>
        </w:tc>
        <w:tc>
          <w:tcPr>
            <w:tcW w:w="4125" w:type="dxa"/>
            <w:vAlign w:val="center"/>
          </w:tcPr>
          <w:p w14:paraId="37F84A50"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4B47A01A"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.2.4</w:t>
            </w:r>
          </w:p>
        </w:tc>
        <w:tc>
          <w:tcPr>
            <w:tcW w:w="6862" w:type="dxa"/>
            <w:vAlign w:val="center"/>
          </w:tcPr>
          <w:p w14:paraId="15D5D266"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公共建筑中的男、 女公共卫生间(厕所)，每层应至少分</w:t>
            </w:r>
            <w:r>
              <w:rPr>
                <w:rFonts w:ascii="仿宋" w:eastAsia="仿宋" w:hAnsi="仿宋" w:hint="eastAsia"/>
                <w:kern w:val="0"/>
                <w:sz w:val="24"/>
                <w:szCs w:val="24"/>
              </w:rPr>
              <w:t>别设置</w:t>
            </w:r>
            <w:r>
              <w:rPr>
                <w:rFonts w:ascii="仿宋" w:eastAsia="仿宋" w:hAnsi="仿宋"/>
                <w:kern w:val="0"/>
                <w:sz w:val="24"/>
                <w:szCs w:val="24"/>
              </w:rPr>
              <w:t>1个满足无障碍要求的公共卫生间(厕所)，或在男、女</w:t>
            </w:r>
            <w:r>
              <w:rPr>
                <w:rFonts w:ascii="仿宋" w:eastAsia="仿宋" w:hAnsi="仿宋" w:hint="eastAsia"/>
                <w:kern w:val="0"/>
                <w:sz w:val="24"/>
                <w:szCs w:val="24"/>
              </w:rPr>
              <w:t>公共卫生间</w:t>
            </w:r>
            <w:r>
              <w:rPr>
                <w:rFonts w:ascii="仿宋" w:eastAsia="仿宋" w:hAnsi="仿宋"/>
                <w:kern w:val="0"/>
                <w:sz w:val="24"/>
                <w:szCs w:val="24"/>
              </w:rPr>
              <w:t>(厕所)附近至少设置1个独立的无障碍厕所</w:t>
            </w:r>
          </w:p>
        </w:tc>
        <w:tc>
          <w:tcPr>
            <w:tcW w:w="806" w:type="dxa"/>
          </w:tcPr>
          <w:p w14:paraId="46F55B6F" w14:textId="77777777" w:rsidR="00957CDE" w:rsidRDefault="00957CDE" w:rsidP="00820584">
            <w:pPr>
              <w:spacing w:line="360" w:lineRule="auto"/>
              <w:jc w:val="left"/>
              <w:rPr>
                <w:rFonts w:ascii="仿宋" w:eastAsia="仿宋" w:hAnsi="仿宋"/>
                <w:kern w:val="0"/>
                <w:sz w:val="24"/>
                <w:szCs w:val="24"/>
              </w:rPr>
            </w:pPr>
          </w:p>
        </w:tc>
      </w:tr>
      <w:tr w:rsidR="00957CDE" w14:paraId="137537E4" w14:textId="77777777">
        <w:trPr>
          <w:trHeight w:val="681"/>
          <w:jc w:val="center"/>
        </w:trPr>
        <w:tc>
          <w:tcPr>
            <w:tcW w:w="1399" w:type="dxa"/>
            <w:vAlign w:val="center"/>
          </w:tcPr>
          <w:p w14:paraId="17B0BD27" w14:textId="779D6261"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7</w:t>
            </w:r>
            <w:r>
              <w:rPr>
                <w:rFonts w:ascii="仿宋" w:eastAsia="仿宋" w:hAnsi="仿宋"/>
                <w:kern w:val="0"/>
                <w:sz w:val="24"/>
                <w:szCs w:val="24"/>
              </w:rPr>
              <w:t>.4.4</w:t>
            </w:r>
          </w:p>
        </w:tc>
        <w:tc>
          <w:tcPr>
            <w:tcW w:w="4125" w:type="dxa"/>
            <w:vAlign w:val="center"/>
          </w:tcPr>
          <w:p w14:paraId="725544D3"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4C3E53AE"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3.4.1</w:t>
            </w:r>
          </w:p>
        </w:tc>
        <w:tc>
          <w:tcPr>
            <w:tcW w:w="6862" w:type="dxa"/>
            <w:vAlign w:val="center"/>
          </w:tcPr>
          <w:p w14:paraId="0E1D0BF6"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无障碍客房和无障碍住房、居室应设于底层或无障碍电梯可达的楼层，应设在便于到达、疏散和进出的位置，并应与无障碍通道连接</w:t>
            </w:r>
          </w:p>
        </w:tc>
        <w:tc>
          <w:tcPr>
            <w:tcW w:w="806" w:type="dxa"/>
          </w:tcPr>
          <w:p w14:paraId="0B60965D" w14:textId="77777777" w:rsidR="00957CDE" w:rsidRDefault="00957CDE" w:rsidP="00820584">
            <w:pPr>
              <w:spacing w:line="360" w:lineRule="auto"/>
              <w:jc w:val="left"/>
              <w:rPr>
                <w:rFonts w:ascii="仿宋" w:eastAsia="仿宋" w:hAnsi="仿宋"/>
                <w:kern w:val="0"/>
                <w:sz w:val="24"/>
                <w:szCs w:val="24"/>
              </w:rPr>
            </w:pPr>
          </w:p>
        </w:tc>
      </w:tr>
      <w:tr w:rsidR="00957CDE" w14:paraId="1B936670" w14:textId="77777777">
        <w:trPr>
          <w:trHeight w:val="681"/>
          <w:jc w:val="center"/>
        </w:trPr>
        <w:tc>
          <w:tcPr>
            <w:tcW w:w="1399" w:type="dxa"/>
            <w:vAlign w:val="center"/>
          </w:tcPr>
          <w:p w14:paraId="12EDF1F5"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4D680C76"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2BB2D725"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3.4.7</w:t>
            </w:r>
          </w:p>
        </w:tc>
        <w:tc>
          <w:tcPr>
            <w:tcW w:w="6862" w:type="dxa"/>
            <w:vAlign w:val="center"/>
          </w:tcPr>
          <w:p w14:paraId="06F47CD6"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窗户可开启扇的执手或启闭开关距地面高度应为0.85m～1.00m，手动开关窗户操作所需的力度不应大于25N。</w:t>
            </w:r>
          </w:p>
        </w:tc>
        <w:tc>
          <w:tcPr>
            <w:tcW w:w="806" w:type="dxa"/>
          </w:tcPr>
          <w:p w14:paraId="6C65E1C6" w14:textId="77777777" w:rsidR="00957CDE" w:rsidRDefault="00957CDE" w:rsidP="00820584">
            <w:pPr>
              <w:spacing w:line="360" w:lineRule="auto"/>
              <w:jc w:val="left"/>
              <w:rPr>
                <w:rFonts w:ascii="仿宋" w:eastAsia="仿宋" w:hAnsi="仿宋"/>
                <w:kern w:val="0"/>
                <w:sz w:val="24"/>
                <w:szCs w:val="24"/>
              </w:rPr>
            </w:pPr>
          </w:p>
        </w:tc>
      </w:tr>
      <w:tr w:rsidR="00957CDE" w14:paraId="3ADE732F" w14:textId="77777777">
        <w:trPr>
          <w:trHeight w:val="681"/>
          <w:jc w:val="center"/>
        </w:trPr>
        <w:tc>
          <w:tcPr>
            <w:tcW w:w="1399" w:type="dxa"/>
            <w:vAlign w:val="center"/>
          </w:tcPr>
          <w:p w14:paraId="00CD93C2"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69AA2E60"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40C1FBDB"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3.4.8</w:t>
            </w:r>
          </w:p>
        </w:tc>
        <w:tc>
          <w:tcPr>
            <w:tcW w:w="6862" w:type="dxa"/>
            <w:vAlign w:val="center"/>
          </w:tcPr>
          <w:p w14:paraId="6CE7E3D6"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无障碍住房的门禁和无障碍客房的门铃应同时满足听觉障碍者、视觉障碍者和言语障碍者使用。</w:t>
            </w:r>
          </w:p>
        </w:tc>
        <w:tc>
          <w:tcPr>
            <w:tcW w:w="806" w:type="dxa"/>
          </w:tcPr>
          <w:p w14:paraId="171C7C6F" w14:textId="77777777" w:rsidR="00957CDE" w:rsidRDefault="00957CDE" w:rsidP="00820584">
            <w:pPr>
              <w:spacing w:line="360" w:lineRule="auto"/>
              <w:jc w:val="left"/>
              <w:rPr>
                <w:rFonts w:ascii="仿宋" w:eastAsia="仿宋" w:hAnsi="仿宋"/>
                <w:kern w:val="0"/>
                <w:sz w:val="24"/>
                <w:szCs w:val="24"/>
              </w:rPr>
            </w:pPr>
          </w:p>
        </w:tc>
      </w:tr>
      <w:tr w:rsidR="00957CDE" w14:paraId="0FC70548" w14:textId="77777777">
        <w:trPr>
          <w:trHeight w:val="681"/>
          <w:jc w:val="center"/>
        </w:trPr>
        <w:tc>
          <w:tcPr>
            <w:tcW w:w="1399" w:type="dxa"/>
            <w:vAlign w:val="center"/>
          </w:tcPr>
          <w:p w14:paraId="02F5A925"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2566A677"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6E0CFBA5"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4.0.1</w:t>
            </w:r>
          </w:p>
        </w:tc>
        <w:tc>
          <w:tcPr>
            <w:tcW w:w="6862" w:type="dxa"/>
            <w:vAlign w:val="center"/>
          </w:tcPr>
          <w:p w14:paraId="031EE6AD"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无障碍标识应纳入室内外环境的标识系统，应连续并清楚地指明无障碍设施的位置和方向</w:t>
            </w:r>
          </w:p>
        </w:tc>
        <w:tc>
          <w:tcPr>
            <w:tcW w:w="806" w:type="dxa"/>
          </w:tcPr>
          <w:p w14:paraId="53842688" w14:textId="77777777" w:rsidR="00957CDE" w:rsidRDefault="00957CDE" w:rsidP="00820584">
            <w:pPr>
              <w:spacing w:line="360" w:lineRule="auto"/>
              <w:jc w:val="left"/>
              <w:rPr>
                <w:rFonts w:ascii="仿宋" w:eastAsia="仿宋" w:hAnsi="仿宋"/>
                <w:kern w:val="0"/>
                <w:sz w:val="24"/>
                <w:szCs w:val="24"/>
              </w:rPr>
            </w:pPr>
          </w:p>
        </w:tc>
      </w:tr>
      <w:tr w:rsidR="00957CDE" w14:paraId="23646746" w14:textId="77777777">
        <w:trPr>
          <w:trHeight w:val="681"/>
          <w:jc w:val="center"/>
        </w:trPr>
        <w:tc>
          <w:tcPr>
            <w:tcW w:w="1399" w:type="dxa"/>
            <w:vAlign w:val="center"/>
          </w:tcPr>
          <w:p w14:paraId="6122456A"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7ACDDE6D"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46DB0384"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4.0.2</w:t>
            </w:r>
          </w:p>
        </w:tc>
        <w:tc>
          <w:tcPr>
            <w:tcW w:w="6862" w:type="dxa"/>
            <w:vAlign w:val="center"/>
          </w:tcPr>
          <w:p w14:paraId="5B22CBF9"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 </w:t>
            </w:r>
            <w:r>
              <w:rPr>
                <w:rFonts w:ascii="仿宋" w:eastAsia="仿宋" w:hAnsi="仿宋" w:hint="eastAsia"/>
                <w:kern w:val="0"/>
                <w:sz w:val="24"/>
                <w:szCs w:val="24"/>
              </w:rPr>
              <w:t>无障碍标志的安装位置和高度应保证从站立和座位的视觉角度都能够看见，并且不应被其他任何物品遮挡</w:t>
            </w:r>
          </w:p>
        </w:tc>
        <w:tc>
          <w:tcPr>
            <w:tcW w:w="806" w:type="dxa"/>
          </w:tcPr>
          <w:p w14:paraId="60F7F44F" w14:textId="77777777" w:rsidR="00957CDE" w:rsidRDefault="00957CDE" w:rsidP="00820584">
            <w:pPr>
              <w:spacing w:line="360" w:lineRule="auto"/>
              <w:jc w:val="left"/>
              <w:rPr>
                <w:rFonts w:ascii="仿宋" w:eastAsia="仿宋" w:hAnsi="仿宋"/>
                <w:kern w:val="0"/>
                <w:sz w:val="24"/>
                <w:szCs w:val="24"/>
              </w:rPr>
            </w:pPr>
          </w:p>
        </w:tc>
      </w:tr>
      <w:tr w:rsidR="00957CDE" w14:paraId="3B451056" w14:textId="77777777">
        <w:trPr>
          <w:trHeight w:val="681"/>
          <w:jc w:val="center"/>
        </w:trPr>
        <w:tc>
          <w:tcPr>
            <w:tcW w:w="1399" w:type="dxa"/>
            <w:vAlign w:val="center"/>
          </w:tcPr>
          <w:p w14:paraId="5DDAA379"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27BE37E5"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477304FD"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4.0.3</w:t>
            </w:r>
          </w:p>
        </w:tc>
        <w:tc>
          <w:tcPr>
            <w:tcW w:w="6862" w:type="dxa"/>
            <w:vAlign w:val="center"/>
          </w:tcPr>
          <w:p w14:paraId="22932B9D"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无障碍设施处均应设置无障碍标识</w:t>
            </w:r>
          </w:p>
        </w:tc>
        <w:tc>
          <w:tcPr>
            <w:tcW w:w="806" w:type="dxa"/>
          </w:tcPr>
          <w:p w14:paraId="02FCE760" w14:textId="77777777" w:rsidR="00957CDE" w:rsidRDefault="00957CDE" w:rsidP="00820584">
            <w:pPr>
              <w:spacing w:line="360" w:lineRule="auto"/>
              <w:jc w:val="left"/>
              <w:rPr>
                <w:rFonts w:ascii="仿宋" w:eastAsia="仿宋" w:hAnsi="仿宋"/>
                <w:kern w:val="0"/>
                <w:sz w:val="24"/>
                <w:szCs w:val="24"/>
              </w:rPr>
            </w:pPr>
          </w:p>
        </w:tc>
      </w:tr>
      <w:tr w:rsidR="00957CDE" w14:paraId="0D83AF49" w14:textId="77777777">
        <w:trPr>
          <w:trHeight w:val="681"/>
          <w:jc w:val="center"/>
        </w:trPr>
        <w:tc>
          <w:tcPr>
            <w:tcW w:w="1399" w:type="dxa"/>
            <w:vAlign w:val="center"/>
          </w:tcPr>
          <w:p w14:paraId="63909181"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3C2ADFAD"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53D3B335"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4.0.4</w:t>
            </w:r>
          </w:p>
        </w:tc>
        <w:tc>
          <w:tcPr>
            <w:tcW w:w="6862" w:type="dxa"/>
            <w:vAlign w:val="center"/>
          </w:tcPr>
          <w:p w14:paraId="7B8EDD67"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对需要安全警示处，应同时提供包括视觉标识和听觉标识的警示标识</w:t>
            </w:r>
          </w:p>
        </w:tc>
        <w:tc>
          <w:tcPr>
            <w:tcW w:w="806" w:type="dxa"/>
          </w:tcPr>
          <w:p w14:paraId="32D0C0DD" w14:textId="77777777" w:rsidR="00957CDE" w:rsidRDefault="00957CDE" w:rsidP="00820584">
            <w:pPr>
              <w:spacing w:line="360" w:lineRule="auto"/>
              <w:jc w:val="left"/>
              <w:rPr>
                <w:rFonts w:ascii="仿宋" w:eastAsia="仿宋" w:hAnsi="仿宋"/>
                <w:kern w:val="0"/>
                <w:sz w:val="24"/>
                <w:szCs w:val="24"/>
              </w:rPr>
            </w:pPr>
          </w:p>
        </w:tc>
      </w:tr>
      <w:tr w:rsidR="00957CDE" w14:paraId="70597124" w14:textId="77777777">
        <w:trPr>
          <w:trHeight w:val="681"/>
          <w:jc w:val="center"/>
        </w:trPr>
        <w:tc>
          <w:tcPr>
            <w:tcW w:w="1399" w:type="dxa"/>
            <w:vAlign w:val="center"/>
          </w:tcPr>
          <w:p w14:paraId="0FE84490"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5C9AEEE6"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3ECBDC4D"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4.0.5</w:t>
            </w:r>
          </w:p>
        </w:tc>
        <w:tc>
          <w:tcPr>
            <w:tcW w:w="6862" w:type="dxa"/>
            <w:vAlign w:val="center"/>
          </w:tcPr>
          <w:p w14:paraId="2DCF3B48"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语音信息密集的公共场所和以声音为主要传播手段的公共服务应提供文字信息的辅助服务</w:t>
            </w:r>
          </w:p>
        </w:tc>
        <w:tc>
          <w:tcPr>
            <w:tcW w:w="806" w:type="dxa"/>
          </w:tcPr>
          <w:p w14:paraId="022213AC" w14:textId="77777777" w:rsidR="00957CDE" w:rsidRDefault="00957CDE" w:rsidP="00820584">
            <w:pPr>
              <w:spacing w:line="360" w:lineRule="auto"/>
              <w:jc w:val="left"/>
              <w:rPr>
                <w:rFonts w:ascii="仿宋" w:eastAsia="仿宋" w:hAnsi="仿宋"/>
                <w:kern w:val="0"/>
                <w:sz w:val="24"/>
                <w:szCs w:val="24"/>
              </w:rPr>
            </w:pPr>
          </w:p>
        </w:tc>
      </w:tr>
      <w:tr w:rsidR="00957CDE" w14:paraId="7E289F47" w14:textId="77777777">
        <w:trPr>
          <w:trHeight w:val="681"/>
          <w:jc w:val="center"/>
        </w:trPr>
        <w:tc>
          <w:tcPr>
            <w:tcW w:w="1399" w:type="dxa"/>
            <w:vAlign w:val="center"/>
          </w:tcPr>
          <w:p w14:paraId="3256731C" w14:textId="77777777" w:rsidR="00957CDE" w:rsidRDefault="00957CDE" w:rsidP="00820584">
            <w:pPr>
              <w:spacing w:line="360" w:lineRule="auto"/>
              <w:jc w:val="center"/>
              <w:rPr>
                <w:rFonts w:ascii="仿宋" w:eastAsia="仿宋" w:hAnsi="仿宋"/>
                <w:kern w:val="0"/>
                <w:sz w:val="24"/>
                <w:szCs w:val="24"/>
              </w:rPr>
            </w:pPr>
          </w:p>
        </w:tc>
        <w:tc>
          <w:tcPr>
            <w:tcW w:w="4125" w:type="dxa"/>
            <w:vAlign w:val="center"/>
          </w:tcPr>
          <w:p w14:paraId="398ABB7C" w14:textId="77777777" w:rsidR="00957CDE" w:rsidRDefault="00957CDE" w:rsidP="00820584">
            <w:pPr>
              <w:spacing w:line="360" w:lineRule="auto"/>
              <w:jc w:val="left"/>
              <w:rPr>
                <w:rFonts w:ascii="仿宋" w:eastAsia="仿宋" w:hAnsi="仿宋"/>
                <w:kern w:val="0"/>
                <w:sz w:val="24"/>
                <w:szCs w:val="24"/>
              </w:rPr>
            </w:pPr>
          </w:p>
        </w:tc>
        <w:tc>
          <w:tcPr>
            <w:tcW w:w="992" w:type="dxa"/>
            <w:vAlign w:val="center"/>
          </w:tcPr>
          <w:p w14:paraId="1A47545F" w14:textId="77777777" w:rsidR="00957CDE" w:rsidRDefault="00820584" w:rsidP="00820584">
            <w:pPr>
              <w:spacing w:line="360" w:lineRule="auto"/>
              <w:jc w:val="center"/>
              <w:rPr>
                <w:rFonts w:ascii="仿宋" w:eastAsia="仿宋" w:hAnsi="仿宋"/>
                <w:kern w:val="0"/>
                <w:sz w:val="24"/>
                <w:szCs w:val="24"/>
              </w:rPr>
            </w:pPr>
            <w:r>
              <w:rPr>
                <w:rFonts w:ascii="仿宋" w:eastAsia="仿宋" w:hAnsi="仿宋" w:hint="eastAsia"/>
                <w:kern w:val="0"/>
                <w:sz w:val="24"/>
                <w:szCs w:val="24"/>
              </w:rPr>
              <w:t>4.0.6</w:t>
            </w:r>
          </w:p>
        </w:tc>
        <w:tc>
          <w:tcPr>
            <w:tcW w:w="6862" w:type="dxa"/>
            <w:vAlign w:val="center"/>
          </w:tcPr>
          <w:p w14:paraId="3D7C8F90" w14:textId="77777777" w:rsidR="00957CDE" w:rsidRDefault="00820584" w:rsidP="00820584">
            <w:pPr>
              <w:spacing w:line="360" w:lineRule="auto"/>
              <w:jc w:val="left"/>
              <w:rPr>
                <w:rFonts w:ascii="仿宋" w:eastAsia="仿宋" w:hAnsi="仿宋"/>
                <w:kern w:val="0"/>
                <w:sz w:val="24"/>
                <w:szCs w:val="24"/>
              </w:rPr>
            </w:pPr>
            <w:r>
              <w:rPr>
                <w:rFonts w:ascii="仿宋" w:eastAsia="仿宋" w:hAnsi="仿宋"/>
                <w:kern w:val="0"/>
                <w:sz w:val="24"/>
                <w:szCs w:val="24"/>
              </w:rPr>
              <w:t>在以视觉信息为主的公共服务中，应提供听觉信息的辅助服务</w:t>
            </w:r>
          </w:p>
        </w:tc>
        <w:tc>
          <w:tcPr>
            <w:tcW w:w="806" w:type="dxa"/>
          </w:tcPr>
          <w:p w14:paraId="6E9C52FD" w14:textId="77777777" w:rsidR="00957CDE" w:rsidRDefault="00957CDE" w:rsidP="00820584">
            <w:pPr>
              <w:spacing w:line="360" w:lineRule="auto"/>
              <w:jc w:val="left"/>
              <w:rPr>
                <w:rFonts w:ascii="仿宋" w:eastAsia="仿宋" w:hAnsi="仿宋"/>
                <w:kern w:val="0"/>
                <w:sz w:val="24"/>
                <w:szCs w:val="24"/>
              </w:rPr>
            </w:pPr>
          </w:p>
        </w:tc>
      </w:tr>
    </w:tbl>
    <w:p w14:paraId="7773723B" w14:textId="77777777" w:rsidR="00957CDE" w:rsidRDefault="00957CDE" w:rsidP="00820584">
      <w:pPr>
        <w:spacing w:line="360" w:lineRule="auto"/>
        <w:rPr>
          <w:rFonts w:ascii="仿宋" w:eastAsia="仿宋" w:hAnsi="仿宋"/>
          <w:sz w:val="24"/>
          <w:szCs w:val="24"/>
        </w:rPr>
      </w:pPr>
    </w:p>
    <w:sectPr w:rsidR="00957CD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2D2C" w14:textId="77777777" w:rsidR="00BF0973" w:rsidRDefault="00BF0973" w:rsidP="00EC1F22">
      <w:r>
        <w:separator/>
      </w:r>
    </w:p>
  </w:endnote>
  <w:endnote w:type="continuationSeparator" w:id="0">
    <w:p w14:paraId="5B9301F9" w14:textId="77777777" w:rsidR="00BF0973" w:rsidRDefault="00BF0973" w:rsidP="00EC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484F" w14:textId="77777777" w:rsidR="00BF0973" w:rsidRDefault="00BF0973" w:rsidP="00EC1F22">
      <w:r>
        <w:separator/>
      </w:r>
    </w:p>
  </w:footnote>
  <w:footnote w:type="continuationSeparator" w:id="0">
    <w:p w14:paraId="7EE59D9F" w14:textId="77777777" w:rsidR="00BF0973" w:rsidRDefault="00BF0973" w:rsidP="00EC1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C0"/>
    <w:rsid w:val="00070C90"/>
    <w:rsid w:val="000924BE"/>
    <w:rsid w:val="001F40B3"/>
    <w:rsid w:val="00246E82"/>
    <w:rsid w:val="002F65C2"/>
    <w:rsid w:val="00582A6F"/>
    <w:rsid w:val="00820584"/>
    <w:rsid w:val="008859D1"/>
    <w:rsid w:val="008B0328"/>
    <w:rsid w:val="009038BD"/>
    <w:rsid w:val="00957CDE"/>
    <w:rsid w:val="009C15ED"/>
    <w:rsid w:val="009F2BC0"/>
    <w:rsid w:val="00B06F18"/>
    <w:rsid w:val="00B456CC"/>
    <w:rsid w:val="00BF0973"/>
    <w:rsid w:val="00C03D20"/>
    <w:rsid w:val="00C46D97"/>
    <w:rsid w:val="00D26077"/>
    <w:rsid w:val="00EC1F22"/>
    <w:rsid w:val="00F616EB"/>
    <w:rsid w:val="00F64C01"/>
    <w:rsid w:val="00F730AC"/>
    <w:rsid w:val="3401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099A2"/>
  <w15:docId w15:val="{82AD3F6A-17C3-4242-B85F-8CCAE33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Theme="majorEastAsia" w:hAnsiTheme="majorHAnsi" w:cstheme="majorBidi"/>
      <w:b/>
      <w:bCs/>
      <w:sz w:val="32"/>
      <w:szCs w:val="32"/>
    </w:rPr>
  </w:style>
  <w:style w:type="table" w:styleId="a9">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8">
    <w:name w:val="标题 字符"/>
    <w:basedOn w:val="a0"/>
    <w:link w:val="a7"/>
    <w:uiPriority w:val="10"/>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 y</dc:creator>
  <cp:lastModifiedBy>yp y</cp:lastModifiedBy>
  <cp:revision>23</cp:revision>
  <dcterms:created xsi:type="dcterms:W3CDTF">2022-03-24T06:50:00Z</dcterms:created>
  <dcterms:modified xsi:type="dcterms:W3CDTF">2022-04-02T03:47:00Z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C668A0F75D2C48729D252E104335F9FE</vt:lpwstr>
  </property>
</Properties>
</file>